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16</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0000FF"/>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w:t>
      </w:r>
      <w:r>
        <w:rPr>
          <w:rFonts w:hint="eastAsia" w:ascii="黑体" w:hAnsi="黑体" w:eastAsia="黑体"/>
          <w:color w:val="auto"/>
          <w:sz w:val="24"/>
          <w:szCs w:val="24"/>
          <w:lang w:val="en-US" w:eastAsia="zh-CN"/>
        </w:rPr>
        <w:t>10月</w:t>
      </w:r>
      <w:r>
        <w:rPr>
          <w:rFonts w:hint="eastAsia" w:ascii="黑体" w:hAnsi="黑体" w:eastAsia="黑体"/>
          <w:color w:val="auto"/>
          <w:sz w:val="24"/>
          <w:szCs w:val="24"/>
          <w:highlight w:val="none"/>
          <w:lang w:val="en-US" w:eastAsia="zh-CN"/>
        </w:rPr>
        <w:t>30日</w:t>
      </w:r>
    </w:p>
    <w:p>
      <w:pPr>
        <w:ind w:firstLine="240" w:firstLineChars="100"/>
        <w:jc w:val="left"/>
        <w:rPr>
          <w:rFonts w:hint="eastAsia" w:ascii="黑体" w:hAnsi="黑体" w:eastAsia="黑体"/>
          <w:color w:val="0000FF"/>
          <w:sz w:val="24"/>
          <w:szCs w:val="24"/>
        </w:rPr>
      </w:pPr>
      <w:r>
        <w:rPr>
          <w:rFonts w:hint="eastAsia" w:ascii="黑体" w:hAnsi="黑体" w:eastAsia="黑体"/>
          <w:color w:val="0000FF"/>
          <w:sz w:val="24"/>
          <w:szCs w:val="24"/>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bookmarkStart w:id="0" w:name="_GoBack"/>
      <w:bookmarkEnd w:id="0"/>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一、习近平：开辟马克思主义</w:t>
      </w:r>
      <w:r>
        <w:rPr>
          <w:rFonts w:hint="eastAsia" w:ascii="楷体_GB2312" w:hAnsi="黑体" w:eastAsia="楷体_GB2312"/>
          <w:color w:val="auto"/>
          <w:sz w:val="32"/>
          <w:szCs w:val="32"/>
          <w:lang w:val="en-US" w:eastAsia="zh-CN"/>
        </w:rPr>
        <w:t>中国化时代化新境界.</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二、习近平：建设开放包容、互联互通、共同发展的世界.</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val="en-US" w:eastAsia="zh-CN"/>
        </w:rPr>
        <w:t>7</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三、习近平：为党和国家事业发展广聚天下英才广集创造伟力..................</w:t>
      </w:r>
      <w:r>
        <w:rPr>
          <w:rFonts w:hint="eastAsia" w:ascii="楷体_GB2312" w:hAnsi="黑体" w:eastAsia="楷体_GB2312"/>
          <w:color w:val="auto"/>
          <w:sz w:val="32"/>
          <w:szCs w:val="32"/>
          <w:lang w:val="en-US" w:eastAsia="zh-CN"/>
        </w:rPr>
        <w:t>.............................14</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四、习近平：坚持党对工会的全面领导 组织动员亿万职工积极投身强国建设民族复兴伟业.................</w:t>
      </w:r>
      <w:r>
        <w:rPr>
          <w:rFonts w:hint="eastAsia" w:ascii="楷体_GB2312" w:hAnsi="黑体" w:eastAsia="楷体_GB2312"/>
          <w:color w:val="auto"/>
          <w:sz w:val="32"/>
          <w:szCs w:val="32"/>
          <w:lang w:val="en-US" w:eastAsia="zh-CN"/>
        </w:rPr>
        <w:t>........15</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五、习近平致中华全国工商业联合会成立70周年的贺信....</w:t>
      </w:r>
      <w:r>
        <w:rPr>
          <w:rFonts w:hint="eastAsia" w:ascii="楷体_GB2312" w:hAnsi="黑体" w:eastAsia="楷体_GB2312"/>
          <w:color w:val="auto"/>
          <w:sz w:val="32"/>
          <w:szCs w:val="32"/>
          <w:lang w:val="en-US" w:eastAsia="zh-CN"/>
        </w:rPr>
        <w:t>19</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六、</w:t>
      </w:r>
      <w:r>
        <w:rPr>
          <w:rFonts w:hint="default" w:ascii="楷体_GB2312" w:hAnsi="黑体" w:eastAsia="楷体_GB2312"/>
          <w:color w:val="auto"/>
          <w:sz w:val="32"/>
          <w:szCs w:val="32"/>
          <w:lang w:val="en-US" w:eastAsia="zh-CN"/>
        </w:rPr>
        <w:t>习近平：铸牢中华民族共同体意识 推进新时代党的民族工</w:t>
      </w:r>
      <w:r>
        <w:rPr>
          <w:rFonts w:hint="default" w:ascii="楷体_GB2312" w:hAnsi="黑体" w:eastAsia="楷体_GB2312"/>
          <w:color w:val="auto"/>
          <w:sz w:val="32"/>
          <w:szCs w:val="32"/>
          <w:lang w:val="en-US" w:eastAsia="zh-CN"/>
        </w:rPr>
        <w:t>作高质量发展</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20</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七、习近平：坚定不移走中国特色社会主义妇女发展道路 组织动员广大妇女为中国式现代化建设贡献巾帼力量</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25</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习近平：开辟马克思主义中国化时代化新境界</w:t>
      </w: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今天进行二十届中央政治局第六次集体学习，内容是开辟马克思主义中国化时代化新境界。这是中央政治局深化主题教育理论学习的一项重要安排。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二十大提出开辟马克思主义中国化时代化新境界的重大任务，强调这是当代中国共产党人的庄严历史责任。我们以这个题目进行集体学习，目的是深化对党的理论创新的规律性认识，进一步明确理论创新的方位、方向、方法，在新时代新征程上取得更为丰硕的理论创新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回顾党的百年奋斗史，我们党之所以能够在革命、建设、改革各个历史时期取得重大成就，能够领导人民完成中国其他政治力量不可能完成的艰巨任务，根本在于掌握了马克思主义科学理论，并不断结合新的实际推进理论创新，使党掌握了强大的真理力量。中国共产党为什么能，中国特色社会主义为什么好，归根到底是马克思主义行，是中国化时代化的马克思主义行。这是历史的结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推进马克思主义中国化时代化的历史进程中，我们党取得了毛泽东思想、邓小平理论、“三个代表”重要思想、科学发展观、新时代中国特色社会主义思想等重大理论成果，始终坚持解放思想、实事求是、与时俱进、求真务实，使马克思主义在中国焕发出强大生命力。党的二十大报告在总结历史经验基础上，提出并阐述了“两个结合”、“六个必须坚持”等推进党的理论创新的科学方法，为继续推进党的理论创新提供了根本遵循，我们要坚持好、运用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始终坚守理论创新的魂和根。马克思主义中国化时代化这个重大命题本身就决定，我们决不能抛弃马克思主义这个魂脉，决不能抛弃中华优秀传统文化这个根脉。坚守好这个魂和根，是理论创新的基础和前提，理论创新也是为了更好坚守这个魂和根。坚持是为了更好地发展，发展也是为了更好地坚持。理论创新必须讲新话，但不能丢了老祖宗，数典忘祖就等于割断了魂脉和根脉，最终会犯失去魂脉和根脉的颠覆性错误。我提出守正创新，就是强调既不走封闭僵化的老路，也不走改旗易帜的邪路，这两条路都是死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必须坚持马克思主义这个立党立国、兴党兴国之本不动摇，坚持植根本国、本民族历史文化沃土发展马克思主义不停步，坚定历史自信、文化自信，坚持古为今用、推陈出新，以马克思主义为指导对中华5000多年文明宝库进行全面挖掘，用马克思主义激活中华优秀传统文化中富有生命力的优秀因子并赋予新的时代内涵，将中华民族的伟大精神和丰富智慧更深层次地注入马克思主义，有效把马克思主义思想精髓同中华优秀传统文化精华贯通起来，聚变为新的理论优势，不断攀登新的思想高峰。当然，强调坚守好党的理论的魂和根，并不是要封闭、僵化和保守。马克思主义不排斥一切真理，不管它来自何时、来自哪里，只要是真理性认识，都可以作为丰富和发展自己的养分。我们要拓宽理论视野，以海纳百川的开放胸襟学习和借鉴人类社会一切优秀文明成果，在“人类知识的总和”中汲取优秀思想文化资源来创新和发展党的理论，形成兼容并蓄、博采众长的理论大格局大气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理论的飞跃不是体现在词句的标新立异上，也不是体现在逻辑的自洽自证上，归根到底要体现在回答实践问题、引领实践发展上。马克思主义是实践的理论。我们推进理论创新是实践基础上的理论创新，而不是坐在象牙塔内的空想，必须坚持在实践中发现真理、发展真理，用实践来实现真理、检验真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今世界正在经历百年未有之大变局，处在民族复兴关键时期的当代中国正在经历着有史以来最为广泛而深刻的社会变革，正在推进中国式现代化这一人类历史上非常宏大而独特的实践创新。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今天，我们推进马克思主义中国化时代化的任务不是轻了，而是更重了。要牢固树立大历史观，以更宽广的视野、更长远的眼光把握世界历史的发展脉络和正确走向，认清我国社会发展、人类社会发展的大逻辑大趋势，把握中国式现代化的历史沿革和实践要求，在新一轮科技革命、全球经济发展大格局和我国发展的阶段性特征中深化对推动高质量发展、构建新发展格局的规律性认识，在世界马克思主义政党命运比较和我们党长期执政面临的现实考验中深化对党的自我革命战略思想的规律性认识，全面系统地提出解决现实问题的科学理念、有效对策，让当代中国马克思主义、21世纪马克思主义展现出更为强大、更有说服力的真理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着力推进党的创新理论体系化学理化。推进理论的体系化学理化，是理论创新的内在要求和重要途径。马克思主义之所以影响深远，在于其以深刻的学理揭示人类社会发展的真理性、以完备的体系论证其理论的科学性。马克思曾说他的著作是一个艺术的整体，列宁也说过马克思主义哲学是一块整钢。恩格斯撰写《社会主义从空想到科学的发展》等论著，系统阐发马克思主义基本原理，科学论证了马克思主义三个组成部分之间的内在统一性，以深刻的学理捍卫并发展了马克思主义的科学性，以完备的体系避免和修正了对马克思主义的片段化、庸俗化。这充分说明了体系化和学理化对坚持和发展马克思主义的重要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党的十九大报告将党的十八大以来党的创新理论的主要内容概括为“八个明确”、“十四个坚持”，经过党的十九届六中全会的概括，到党的二十大报告概括为“十个明确”、“十四个坚持”、“十三个方面成就”，并总结提炼和深刻阐述“两个结合”、“六个必须坚持”等推进党的理论创新的科学方法，表明新时代中国特色社会主义思想的发展是一个不断丰富拓展并不断体系化、学理化的过程。新时代中国特色社会主义思想是一个完整体系，由若干组成部分共同构成，如经济思想、法治思想、生态文明思想、强军思想、外交思想，要进一步丰富和发展。随着实践进程的深化，党的理论创新成果会越来越丰富。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人民群众不仅是浩瀚的力量之海，也是浩瀚的智慧之海。中国有14亿多人口，亿万人民的力量和智慧加在一起，谁能比得过？只要我们紧密联系人民群众、经常深入人民群众、紧紧依靠人民群众，真心拜人民为师，诚心向人民学习，虚心向人民求教，就能够得到源源不断的实践力量和理论智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事实正是如此。马克思主义中国化时代化成果，都是党和人民实践经验和集体智慧的结晶。无论是毛泽东思想、中国特色社会主义理论体系，还是新时代中国特色社会主义思想，无不源自于人民的智慧、人民的探索、人民的创造。人民群众身处实践最前沿，对实践变化感知最敏感、感受最深切，也最聪慧，只要走到人民群众中去，很多百思不得其解的问题就能豁然开朗、找到答案。我们的各项工作实践要走好群众路线，推进党的理论创新也要走好群众路线，决不能闭门造车、坐而论道、流于空想。在谋划这次主题教育时，我提出大兴调查研究，就是要推动各级领导干部树牢唯物史观，强化群众观点和宗旨意识，坚持目标导向和问题导向，走出机关沉到基层一线，广泛倾听人民群众的声音，自觉问计于民、问需于民，运用党的创新理论研究解决好发展所需、改革所急、基层所盼、民心所向的突出问题，同时从人民群众的真知灼见中获取理论创新和实践创新灵感。要尊重人民首创精神，注重从人民的创造性实践中总结新鲜经验，上升为理性认识，提炼出新的理论成果，着力让党的创新理论深入亿万人民心中，成为接地气、聚民智、顺民意、得民心的理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※这是习近平总书记2023年6月30日在二十届中央政治局第六次集体学习时的讲话。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建设开放包容、互联互通、共同发展的世界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——在第三届“一带一路”国际合作高峰论坛开幕式上的主旨演讲</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（2023年10月18日，北京）</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中华人民共和国主席 习近平</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尊敬的各位国家元首、政府首脑，</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各位国际组织负责人，</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各国代表，</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各位来宾，</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今天，我们在这里举行第三届“一带一路”国际合作高峰论坛开幕式。我谨代表中国政府和中国人民，并以我个人的名义，对各位嘉宾表示热烈欢迎！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今年是我提出共建“一带一路”倡议10周年。提出这一倡议的初心，是借鉴古丝绸之路，以互联互通为主线，同各国加强政策沟通、设施联通、贸易畅通、资金融通、民心相通，为世界经济增长注入新动能，为全球发展开辟新空间，为国际经济合作打造新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10年来，我们坚守初心、携手同行，推动“一带一路”国际合作从无到有，蓬勃发展，取得丰硕成果。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“一带一路”合作从亚欧大陆延伸到非洲和拉美，150多个国家、30多个国际组织签署共建“一带一路”合作文件，举办3届“一带一路”国际合作高峰论坛，成立了20多个专业领域多边合作平台。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“一带一路”合作从“大写意”进入“工笔画”阶段，把规划图转化为实景图，一大批标志性项目和惠民生的“小而美”项目落地生根。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“一带一路”合作从硬联通扩展到软联通。共商共建共享、开放绿色廉洁、高标准惠民生可持续，成为高质量共建“一带一路”的重要指导原则。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年来，我们致力于构建以经济走廊为引领，以大通道和信息高速公路为骨架，以铁路、公路、机场、港口、管网为依托，涵盖陆、海、天、网的全球互联互通网络，有效促进了各国商品、资金、技术、人员的大流通，推动绵亘千年的古丝绸之路在新时代焕发新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奔行在铁路上的列车，驰骋在公路上的汽车，联通各国的空中航班，劈波斩浪的货轮，快捷方便的数字电商，成为新时代国际贸易的驼铃、帆影。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一座座水电站、风电站、光伏电站，一条条输油、输气管道，越来越智能通达的输电网络，让能源短缺不再是发展的瓶颈，让发展中国家绿色低碳发展的梦想得以点亮，成为新时代可持续发展的绿洲、灯塔。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现代化的机场和码头，通畅的道路，拔地而起的经贸产业合作园区，催生新的经济走廊，激发新的增长动力，成为新时代的商贸大道、驿站。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精彩纷呈的文化年、艺术节、博览会、展览会，独具特色的鲁班工坊、“丝路一家亲”、“光明行”等人文交流项目，不断深化的民间组织、智库、媒体、青年交流，奏响新时代的丝路乐章。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冠疫情暴发后，“一带一路”成为生命之路和健康之路。中国向各国提供了上百亿个口罩和23亿剂疫苗，同20多个国家合作生产疫苗，为共建“一带一路”合作伙伴抗击疫情作出独特贡献。中国在疫情最严峻的时候也得到70多个国家的宝贵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共建“一带一路”坚持共商共建共享，跨越不同文明、文化、社会制度、发展阶段差异，开辟了各国交往的新路径，搭建起国际合作的新框架，汇集着人类共同发展的最大公约数。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过去10年取得的成绩弥足珍贵，经验值得总结。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深刻认识到，人类是相互依存的命运共同体。世界好，中国才会好；中国好，世界会更好。通过共建“一带一路”，中国对外开放的大门越开越大，内陆地区从“后卫”变成“前锋”，沿海地区开放发展更上一层楼，中国市场同世界市场的联系更加紧密。中国已经是140多个国家和地区的主要贸易伙伴，是越来越多国家的主要投资来源国。无论是中国对外投资，还是外国对华投资，都彰显了友谊和合作，体现着信心和希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深刻认识到，只有合作共赢才能办成事、办好事、办大事。只要各国有合作的愿望、协调的行动，天堑可以变通途，“陆锁国”可以变成“陆联国”，发展的洼地可以变成繁荣的高地。经济发展快一些的国家，要拉一把暂时走在后面的伙伴。只要大家把彼此视为朋友和伙伴，相互尊重、相互支持、相互成就，赠人玫瑰则手有余香，成就别人也是帮助自己。把别人的发展视为威胁，把经济相互依存视为风险，不会让自己生活得更好、发展得更快。</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们深刻认识到，和平合作、开放包容、互学互鉴、互利共赢的丝路精神，是共建“一带一路”最重要的力量源泉。我曾经讲过，古丝绸之路之所以名垂青史，靠的不是战马和长矛，而是驼队和善意；不是坚船和利炮，而是宝船和友谊。共建“一带一路”注重的是众人拾柴火焰高、互帮互助走得远，崇尚的是自己过得好、也让别人过得好，践行的是互联互通、互利互惠，谋求的是共同发展、合作共赢。不搞意识形态对立，不搞地缘政治博弈，也不搞集团政治对抗，反对单边制裁，反对经济胁迫，也反对“脱钩断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年的历程证明，共建“一带一路”站在了历史正确一边，符合时代进步的逻辑，走的是人间正道。我们要有乱云飞渡仍从容的定力，本着对历史、对人民、对世界负责的态度，携手应对各种全球性风险和挑战，为子孙后代创造和平、发展、合作、共赢的美好未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前，世界之变、时代之变、历史之变正以前所未有的方式展开。中国正在以中国式现代化全面推进强国建设、民族复兴伟业。我们追求的不是中国独善其身的现代化，而是期待同广大发展中国家在内的各国一道，共同实现现代化。世界现代化应该是和平发展的现代化、互利合作的现代化、共同繁荣的现代化。前行道路上，有顺境也会有逆流。我们要坚持目标导向、行动导向，咬定青山不放松，一张蓝图绘到底。中方愿同各方深化“一带一路”合作伙伴关系，推动共建“一带一路”进入高质量发展的新阶段，为实现世界各国的现代化作出不懈努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在这里，我愿宣布中国支持高质量共建“一带一路”的八项行动：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构建“一带一路”立体互联互通网络。中方将加快推进中欧班列高质量发展，参与跨里海国际运输走廊建设，办好中欧班列国际合作论坛，会同各方搭建以铁路、公路直达运输为支撑的亚欧大陆物流新通道。积极推进“丝路海运”港航贸一体化发展，加快陆海新通道、空中丝绸之路建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支持建设开放型世界经济。中方将创建“丝路电商”合作先行区，同更多国家商签自由贸易协定、投资保护协定。全面取消制造业领域外资准入限制措施。主动对照国际高标准经贸规则，深入推进跨境服务贸易和投资高水平开放，扩大数字产品等市场准入，深化国有企业、数字经济、知识产权、政府采购等领域改革。中方将每年举办“全球数字贸易博览会”。未来5年（2024－2028年），中国货物贸易、服务贸易进出口额有望累计超过32万亿美元、5万亿美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开展务实合作。中方将统筹推进标志性工程和“小而美”民生项目。中国国家开发银行、中国进出口银行将各设立3500亿元人民币融资窗口，丝路基金新增资金800亿元人民币，以市场化、商业化方式支持共建“一带一路”项目。本届高峰论坛期间举行的企业家大会达成了972亿美元的项目合作协议。中方还将实施1000个小型民生援助项目，通过鲁班工坊等推进中外职业教育合作，并同各方加强对共建“一带一路”项目和人员安全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促进绿色发展。中方将持续深化绿色基建、绿色能源、绿色交通等领域合作，加大对“一带一路”绿色发展国际联盟的支持，继续举办“一带一路”绿色创新大会，建设光伏产业对话交流机制和绿色低碳专家网络。落实“一带一路”绿色投资原则，到2030年为伙伴国开展10万人次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推动科技创新。中方将继续实施“一带一路”科技创新行动计划，举办首届“一带一路”科技交流大会，未来5年把同各方共建的联合实验室扩大到100家，支持各国青年科学家来华短期工作。中方将在本届论坛上提出全球人工智能治理倡议，愿同各国加强交流和对话，共同促进全球人工智能健康有序安全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支持民间交往。中方将举办“良渚论坛”，深化同共建“一带一路”国家的文明对话。在已经成立丝绸之路国际剧院、艺术节、博物馆、美术馆、图书馆联盟的基础上，成立丝绸之路旅游城市联盟。继续实施“丝绸之路”中国政府奖学金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建设廉洁之路。中方将会同合作伙伴发布《“一带一路”廉洁建设成效与展望》，推出《“一带一路”廉洁建设高级原则》，建立“一带一路”企业廉洁合规评价体系，同国际组织合作开展“一带一路”廉洁研究和培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完善“一带一路”国际合作机制。中方将同共建“一带一路”各国加强能源、税收、金融、绿色发展、减灾、反腐败、智库、媒体、文化等领域的多边合作平台建设。继续举办“一带一路”国际合作高峰论坛，并成立高峰论坛秘书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女士们、先生们、朋友们！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年栉风沐雨，十年春华秋实。共建“一带一路”源自中国，成果和机遇属于世界。让我们谨记人民期盼，勇扛历史重担，把准时代脉搏，继往开来、勇毅前行，深化“一带一路”国际合作，迎接共建“一带一路”更高质量、更高水平的新发展，推动实现世界各国的现代化，建设一个开放包容、互联互通、共同发展的世界，共同推动构建人类命运共同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祝第三届“一带一路”国际合作高峰论坛圆满成功！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谢谢大家。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习近平致欧美同学会成立110周年的贺信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值此欧美同学会成立110周年之际，我代表党中央，向欧美同学会（中国留学人员联谊会）表示热烈祝贺，向广大留学人员和留学人员工作者致以诚挚问候！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欧美同学会是党领导下的具有群众性、高知性、统战性的人民团体，成立110年来始终高举留学报国旗帜，为团结广大留学人员报效祖国、服务人民作出积极贡献。新征程上，欧美同学会要增强政治性、先进性、群众性，继续发挥留学报国人才库、建言献策智囊团、民间外交生力军作用，强化思想引领和组织建设，为党和国家事业发展广聚天下英才、广集创造伟力。希望广大留学人员弘扬留学报国传统，爱国为民，自信自强，开拓奋进，开放包容，投身创新创业创造时代洪流，助力中外文明交流互鉴，在推进强国建设、民族复兴伟业中书写人生华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2023年10月21日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习近平在同中华全国总工会新一届领导班子成员集体谈话时强调 坚持党对工会的全面领导 组织动员亿万职工积极投身强国建设民族复兴伟业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华社北京10月23日电中共中央总书记、国家主席、中央军委主席习近平23日下午在中南海同中华全国总工会新一届领导班子成员集体谈话并发表重要讲话。习近平强调，我国工运事业是在党的领导下发展起来的，工会是党领导的工人阶级群众组织。坚持党对工会的全面领导，任何时候、任何情况下都不能动摇、不能偏离。要坚持全心全意依靠工人阶级的根本方针，充分调动广大职工群众的积极性、主动性、创造性，积极投身全面推进强国建设、民族复兴的伟大事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中共中央政治局常委、中央书记处书记蔡奇参加集体谈话。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首先表示，党的十八大以来，在党中央坚强领导下，我国工人阶级在党和国家事业发展中发挥了主力军作用，工运事业取得历史性成就，工会工作实现全方位进步。过去5年，广大职工群众与党同心、跟党奋斗，在经济建设、科技创新、脱贫攻坚、乡村振兴、疫情防控、抢险救灾等重大工作中，展现了敢打硬仗、勇挑重担的时代风采。全国总工会和各级工会加强职工思想政治引领，推进产业工人队伍建设改革，保障劳动者权益，维护劳动领域政治安全，深化工会系统改革，政治性、先进性、群众性不断增强。对工人阶级作出的重大贡献，对工会工作取得的新成绩，党中央是充分肯定的。党中央对全国总工会新一届领导班子寄予殷切期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坚持党的领导必须全面地、有效地贯彻落实到工会工作全过程和各方面。要坚定维护党中央权威和集中统一领导，始终在思想上政治上行动上同党中央保持高度一致。要坚持不懈用新时代中国特色社会主义思想凝心铸魂，持续推动理论武装走深走实，不断增强学习践行党的创新理论的思想自觉和行动自觉。要牢记“国之大者”，找准工会工作与党的中心任务的结合点、切入点、着力点，推动党中央决策部署在工会系统落实落地。要加强思想政治引领，做好职工思想政治工作，教育引导广大职工坚定不移听党话、跟党走，确保工人阶级始终是我们党最坚实最可靠的阶级基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把广大职工群众紧密团结在党的周围，为实现党的中心任务而团结奋斗。要围绕贯彻新发展理念、构建新发展格局、推动高质量发展，广泛深入开展各种形式的劳动和技能竞赛，激发广大职工的劳动热情、创造潜能，在各行各业各个领域充分发挥主力军作用。要大力弘扬劳模精神、劳动精神、工匠精神，发挥好劳模工匠示范引领作用，激励广大职工在辛勤劳动、诚实劳动、创造性劳动中成就梦想。要围绕深入实施科教兴国战略、人才强国战略、创新驱动发展战略，深化产业工人队伍建设改革，加快建设一支知识型、技能型、创新型产业工人大军，培养造就更多大国工匠和高技能人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工人阶级和广大劳动群众是社会财富的主要创造者，推动全体人民共同富裕取得更为明显的实质性进展，首先要体现在亿万劳动者身上。工会作为职工利益的代表者和维护者，要认真履行维权服务基本职责，着力解决关系职工群众切身利益的实际问题，重视维护新就业形态劳动者的合法权益。要加强企事业单位民主管理，畅通职工诉求表达渠道，引导职工依法维护自身权益，推动构建和谐劳动关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继续深化工会改革和建设，牢固树立大抓基层的鲜明导向，夯实基层基础，激发基层活力，不断增强基层工会的引领力、组织力、服务力。要健全已有的组织基础，扩大工会组织覆盖面。要创新工作方式，努力为职工群众提供精准、贴心的服务。工会干部要践行党的群众路线，深入调查研究，及时了解职工所思所想所盼，不断增强服务职工本领，真心实意为职工说话办事。全国总工会要带头加强自身建设，当标杆、作表率，成为让党放心、让人民满意的模范政治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各级党委要加强对工会和工会工作的领导，选好配强工会领导班子，热情关心和严格要求工会干部，重视培养和使用工会干部。要注重发挥工会组织作用，及时研究职工群众和工会工作遇到的重要问题，支持工会创造性开展工作。各级政府要发挥好政府和工会联席会议作用，积极帮助工会解决职工群众的实际困难和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中华全国总工会主席王东明代表中华全国总工会新一届领导班子就中国工会十八大有关情况和未来5年工会工作安排作了汇报。全国总工会副主席徐留平、杨宇栋、高凤林作了发言。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石泰峰、李干杰、李书磊、陈文清、刘金国、王小洪参加谈话。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习近平致中华全国工商业联合会成立70周年的贺信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值此中华全国工商业联合会成立70周年之际，我代表党中央，向你们致以热烈祝贺！向工商联系统全体干部职工和全国广大民营经济人士致以诚挚问候！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工商联工作是党的统一战线工作和经济工作的重要组成部分。70年来，工商联始终坚持党的领导，围绕服务党和国家中心工作，在建设新中国、推进改革开放、奋进新时代的伟大实践中作出了重要贡献。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希望工商联深入学习贯彻新时代中国特色社会主义思想和党的二十大精神，切实担负起新时代新征程党赋予的使命任务，在加强思想政治引领、促进非公有制经济健康发展和非公有制经济人士健康成长、扎实推动民营经济高质量发展上下功夫，提振信心、凝聚人心，把广大民营经济人士更加紧密地团结在党的周围，不断开创工商联事业发展新局面。希望广大民营经济人士切实贯彻新发展理念，大力弘扬企业家精神，争做爱国敬业、守法经营、创业创新、回报社会的典范，为全面建设社会主义现代化国家、全面推进中华民族伟大复兴贡献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2023年10月24日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习近平在中共中央政治局第九次集体学习时强调 铸牢中华民族共同体意识 推进新时代党的民族工作高质量发展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中国社会科学院民族学与人类学研究所所长王延中同志就这个问题进行讲解，提出工作建议。中央政治局的同志认真听取了讲解，并进行了讨论。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习近平在同全国妇联新一届领导班子成员集体谈话时强调 坚定不移走中国特色社会主义妇女发展道路 组织动员广大妇女为中国式现代化建设贡献巾帼力量</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华社北京10月30日电中共中央总书记、国家主席、中央军委主席习近平30日下午在中南海同全国妇联新一届领导班子成员集体谈话并发表重要讲话。习近平强调，以中国式现代化全面推进强国建设、民族复兴伟业，需要全体人民团结奋斗，妇女的作用不可替代。要坚定不移走中国特色社会主义妇女发展道路，激励广大妇女自尊自信、自立自强，奋进新征程、建功新时代，为中国式现代化建设贡献巾帼智慧和力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中共中央政治局常委、中央书记处书记蔡奇参加集体谈话。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首先表示，党的十八大以来，党中央全面加强对妇女工作的领导，推进妇联改革，不断健全妇女权益保障法治体系，持续优化妇女发展环境，推动妇女事业取得历史性成就。过去5年，各级妇联组织认真贯彻落实党中央决策部署，切实履行引领、服务、联系职责，动员组织广大妇女在推动高质量发展、决胜全面建成小康社会、决战脱贫攻坚、抗击新冠疫情、科技创新、乡村振兴等主战场上奋勇拼搏，创新推进家庭家教家风建设，用心用情做好维权关爱服务，持续深化妇联改革，政治性、先进性、群众性不断增强，桥梁纽带作用进一步发挥。党中央对妇联的工作是充分肯定的，对全国妇联新一届领导班子寄予殷切期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妇女事业和妇联工作要始终坚持正确政治方向，与党同心同行。要坚持党的全面领导，坚决维护党中央权威和集中统一领导，始终同党中央保持高度一致。要始终保持政治上的清醒和坚定，牢牢把握我国妇女事业的政治属性和妇联组织的政治定位，加强妇女思想政治引领，坚持不懈用新时代中国特色社会主义思想凝心铸魂，引导广大妇女坚定不移听党话、跟党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紧紧围绕贯彻落实党的二十大的战略部署，找准工作着力点，把党中央决策部署转化为妇联工作的具体任务。要激励广大妇女在贯彻新发展理念、构建新发展格局、推动高质量发展、实现高水平科技自立自强、全面推进乡村振兴中发挥自身优势和积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家庭和睦、家教良好、家风端正，子女才能健康成长，社会才能健康发展。做好妇女工作，不仅关系妇女自身发展，而且关系家庭和睦、社会和谐，关系国家发展、民族进步。要讲好家风故事，引导广大妇女发挥在弘扬中华民族传统美德、树立良好家风方面的独特作用，营造家庭文明新风尚。要积极培育新型婚育文化，加强对年轻人婚恋观、生育观、家庭观的引导，促进完善和落实生育支持政策，提高人口发展质量，积极应对人口老龄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保障妇女儿童合法权益、促进男女平等和妇女儿童全面发展，是中国式现代化的重要内容。各级妇联组织要积极主动作为，着力推动解决影响和侵害妇女儿童权益的突出问题。要关爱帮扶低收入妇女、老龄妇女、残疾妇女等困难妇女，配合有关部门做好流动儿童、留守儿童的关爱服务。维护妇女儿童权益的工作要做在平常、抓在经常、落到基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妇联是党和政府联系妇女群众的桥梁纽带。要围绕保持和增强政治性、先进性、群众性，继续深化妇联组织改革，着力补短板、强弱项、打基础、增活力，全面加强妇联党的各项建设。要树立大抓基层的鲜明导向，深入调查研究，了解基层妇女所思所盼和妇女工作所急所需，推动资源和服务更多向基层倾斜。要加大在新经济组织、新社会组织、新就业群体等新领域建立妇联组织的力度，实现全覆盖，走好网上群众路线，夯实党执政的妇女群众基础。要加强高素质专业化妇联干部队伍建设，不断增强推动妇女事业高质量发展、服务广大妇女群众、防范化解妇女领域风险的本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各级党委要坚持党管妇女工作原则，贯彻男女平等基本国策，加强对妇联工作的领导，及时研究解决妇联工作中的重要问题，为妇联组织开展工作提供支持、创造条件。各级政府妇儿工委要切实发挥职能作用，加强组织协调和指导督促，落实好党中央关于妇女儿童事业发展的各项决策部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全国妇联主席谌贻琴代表全国妇联新一届领导班子汇报了中国妇女十三大的有关情况和下一步工作考虑。全国妇联副主席黄晓薇、蒙曼、王亚平作了发言。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石泰峰、李干杰、李书磊、陈文清、刘金国参加谈话。</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7185E70"/>
    <w:rsid w:val="08154EC9"/>
    <w:rsid w:val="084B186C"/>
    <w:rsid w:val="08BA6325"/>
    <w:rsid w:val="0D6F3E27"/>
    <w:rsid w:val="0E1A44DD"/>
    <w:rsid w:val="0F5371D2"/>
    <w:rsid w:val="105B6F8A"/>
    <w:rsid w:val="11B22AD8"/>
    <w:rsid w:val="13D754E4"/>
    <w:rsid w:val="14323D3C"/>
    <w:rsid w:val="14712E9C"/>
    <w:rsid w:val="14EC1212"/>
    <w:rsid w:val="15F372C8"/>
    <w:rsid w:val="1B2E4481"/>
    <w:rsid w:val="1C6D40EC"/>
    <w:rsid w:val="1C9110EF"/>
    <w:rsid w:val="1DF4479B"/>
    <w:rsid w:val="1EA00A73"/>
    <w:rsid w:val="1F1E30AE"/>
    <w:rsid w:val="1F8D7FA0"/>
    <w:rsid w:val="2C2D7201"/>
    <w:rsid w:val="2C390BAE"/>
    <w:rsid w:val="2FC306DF"/>
    <w:rsid w:val="32C37A45"/>
    <w:rsid w:val="33B414CA"/>
    <w:rsid w:val="398057DC"/>
    <w:rsid w:val="3B1D5F20"/>
    <w:rsid w:val="468B6F9A"/>
    <w:rsid w:val="480224E2"/>
    <w:rsid w:val="4CAB12ED"/>
    <w:rsid w:val="4E7B0C6B"/>
    <w:rsid w:val="4F254F06"/>
    <w:rsid w:val="52E6027B"/>
    <w:rsid w:val="538D0FE8"/>
    <w:rsid w:val="53C12487"/>
    <w:rsid w:val="58AD09C1"/>
    <w:rsid w:val="59E628AC"/>
    <w:rsid w:val="5B9A70B8"/>
    <w:rsid w:val="629E6958"/>
    <w:rsid w:val="63C34609"/>
    <w:rsid w:val="68141390"/>
    <w:rsid w:val="6A88226F"/>
    <w:rsid w:val="6BA96764"/>
    <w:rsid w:val="6BE325AB"/>
    <w:rsid w:val="6D8B788B"/>
    <w:rsid w:val="70A92E7E"/>
    <w:rsid w:val="72F87F30"/>
    <w:rsid w:val="75197AE2"/>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6</TotalTime>
  <ScaleCrop>false</ScaleCrop>
  <LinksUpToDate>false</LinksUpToDate>
  <CharactersWithSpaces>7340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2023-11-29T01:27:47Z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e4657ca9acff4ad4910599ea83d52e99</vt:lpwstr>
  </property>
</Properties>
</file>