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15</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3年10月</w:t>
      </w:r>
      <w:r>
        <w:rPr>
          <w:rFonts w:hint="eastAsia" w:ascii="黑体" w:hAnsi="黑体" w:eastAsia="黑体"/>
          <w:color w:val="auto"/>
          <w:sz w:val="24"/>
          <w:szCs w:val="24"/>
          <w:highlight w:val="none"/>
          <w:lang w:val="en-US" w:eastAsia="zh-CN"/>
        </w:rPr>
        <w:t>15日</w:t>
      </w:r>
    </w:p>
    <w:p>
      <w:pPr>
        <w:ind w:firstLine="240" w:firstLineChars="100"/>
        <w:jc w:val="left"/>
        <w:rPr>
          <w:rFonts w:hint="eastAsia" w:ascii="黑体" w:hAnsi="黑体" w:eastAsia="黑体"/>
          <w:color w:val="auto"/>
          <w:sz w:val="24"/>
          <w:szCs w:val="24"/>
        </w:rPr>
      </w:pPr>
      <w:r>
        <w:rPr>
          <w:rFonts w:hint="eastAsia" w:ascii="黑体" w:hAnsi="黑体" w:eastAsia="黑体"/>
          <w:color w:val="auto"/>
          <w:sz w:val="24"/>
          <w:szCs w:val="24"/>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一、习近平：推进中国式现代化需要处理好若干重大关系....</w:t>
      </w:r>
      <w:r>
        <w:rPr>
          <w:rFonts w:hint="eastAsia" w:ascii="楷体_GB2312" w:hAnsi="黑体" w:eastAsia="楷体_GB2312"/>
          <w:color w:val="auto"/>
          <w:sz w:val="32"/>
          <w:szCs w:val="32"/>
          <w:lang w:val="en-US" w:eastAsia="zh-CN"/>
        </w:rPr>
        <w:t>1</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二、习近平：坚定文化自信秉持开放包容坚持守正创新 为全面建设社会主义现代化国家 全面推进中华民族伟大复兴提供坚强思想保证强大精神力量有利文化条件..............</w:t>
      </w:r>
      <w:r>
        <w:rPr>
          <w:rFonts w:hint="eastAsia" w:ascii="楷体_GB2312" w:hAnsi="黑体" w:eastAsia="楷体_GB2312"/>
          <w:color w:val="auto"/>
          <w:sz w:val="32"/>
          <w:szCs w:val="32"/>
          <w:lang w:val="en-US" w:eastAsia="zh-CN"/>
        </w:rPr>
        <w:t>6</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三、习近平：进一步推动长江经济带高质量发展 更好支撑和服务中国式现代化</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..10</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val="en-US" w:eastAsia="zh-CN"/>
        </w:rPr>
        <w:t>四、习近平：解放思想开拓进取扬长补短固本兴新 奋力谱写中国式现代化江西篇章..........</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..16</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推进中国式现代化需要处理好若干重大关系</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推进中国式现代化是一个系统工程，需要统筹兼顾、系统谋划、整体推进，正确处理好一系列重大关系。这里我重点强调6个方面。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是顶层设计与实践探索的关系。党的二十大报告深刻阐述了中国式现代化的中国特色、本质要求和重大原则，是对推进中国式现代化的最高顶层设计。中国式现代化是分阶段、分领域推进的，实现各个阶段发展目标、落实各个领域发展战略同样需要进行顶层设计。进行顶层设计，需要深刻洞察世界发展大势，准确把握人民群众的共同愿望，深入探索经济社会发展规律，使制定的规划和政策体系体现时代性、把握规律性、富于创造性，做到远近结合、上下贯通、内容协调。同时，推进中</w:t>
      </w:r>
      <w:bookmarkStart w:id="0" w:name="_GoBack"/>
      <w:bookmarkEnd w:id="0"/>
      <w:r>
        <w:rPr>
          <w:rFonts w:hint="eastAsia" w:ascii="仿宋_GB2312" w:hAnsi="仿宋_GB2312" w:eastAsia="仿宋_GB2312" w:cs="仿宋_GB2312"/>
          <w:color w:val="auto"/>
          <w:sz w:val="32"/>
          <w:szCs w:val="32"/>
          <w:lang w:val="en-US" w:eastAsia="zh-CN"/>
        </w:rPr>
        <w:t>国式现代化是一个探索性事业，还有许多未知领域，需要我们在实践中去大胆探索，通过改革创新来推动事业发展，决不能刻舟求剑、守株待兔。各地区各部门要结合各自具体实际开拓创新，特别是在前沿实践、未知领域，鼓励大胆探索、敢为人先，寻求有效解决新矛盾新问题的思路和办法，努力创造可复制、可推广的新鲜经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是战略与策略的关系。战略与策略是我们党领导人民改造世界、变革实践、推动历史发展的有力武器。正确运用战略和策略，是我们党创造辉煌历史、成就千秋伟业、战胜各种风险挑战，不断从胜利走向胜利的成功秘诀。推进中国式现代化，必须把这一成功秘诀传承好、运用好、发展好。要增强战略的前瞻性，准确把握事物发展的必然趋势，敏锐洞悉前进道路上可能出现的机遇和挑战，以科学的战略预见未来、引领未来。增强战略的全局性，谋划战略目标、制定战略举措、作出战略部署，都要着眼于解决事关党和国家事业兴衰成败、牵一发而动全身的重大问题。增强战略的稳定性，战略一经形成，就要长期坚持、一抓到底、善作善成，不要随意改变。做到这些，需要我们提高政治站位，树立世界眼光，胸怀“国之大者”，把历史、现实、未来贯通起来，把中国和世界连接起来，增强战略思维能力，使我们制定的战略符合实际、行之有效，为中国式现代化提供强大的战略支撑。策略为战略实施提供科学方法。实施战略的环境条件随时都在发生变化，每时每刻都会遇到新情况新问题，这就需要我们把战略的原则性和策略的灵活性有机结合起来，灵活机动、随机应变、临机决断，在因地制宜、因势而动、顺势而为中把握战略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是守正与创新的关系。守正创新是我们党在新时代治国理政的重要思想方法。守正才能不迷失方向、不犯颠覆性错误，创新才能把握时代、引领时代。中国式现代化的探索就是一个在继承中发展、在守正中创新的历史过程。在推进中国式现代化新征程上，首先要守好中国式现代化的本和源、根和魂，毫不动摇坚持中国式现代化的中国特色、本质要求和重大原则，坚持党的基本理论、基本路线、基本方略，坚持党的十八大以来的一系列重大方针政策，确保中国式现代化的正确方向。同时，要把创新摆在国家发展全局的突出位置，顺应时代发展要求，着眼于解决重大理论和实践问题，积极识变应变求变，大力推进理论创新、实践创新、制度创新、文化创新以及其他各方面创新，不断开辟发展新领域新赛道，塑造发展新动能新优势。积极营造崇尚创新、鼓励创新、勇于创新的浓厚氛围，让创新在全社会蔚然成风。各级领导干部要加快转变不适应创新发展要求的思想观念、思维方式、行为方式和工作方法，真正成为创新的引领者、推动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是效率与公平的关系。中国式现代化既要创造比资本主义更高的效率，又要更有效地维护社会公平，更好实现效率与公平相兼顾、相促进、相统一。要坚持和完善社会主义基本经济制度，毫不动摇巩固和发展公有制经济，毫不动摇鼓励、支持、引导非公有制经济发展，充分发挥市场在资源配置中的决定性作用，更好发挥政府作用。构建全国统一大市场，深化要素市场化改革，建设高标准市场体系，营造市场化、法治化、国际化营商环境，持续优化劳动、资本、土地、资源等生产要素配置，着力提高全要素生产率。加快建立以权利公平、机会公平、规则公平为主要内容的社会公平保障体系，保证人民平等参与、平等发展权利。深入推进司法体制改革，努力让人民群众在每一项法律制度、每一个执法决定、每一宗司法案件中都感受到公平正义。破除阶层固化的体制机制障碍，畅通社会上升通道。健全基本公共服务体系，提高公共服务水平，增强均衡性和可及性，扎实推进共同富裕取得更为明显的实质性进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是活力与秩序的关系。在现代化的历史进程中，处理好这对关系是一道世界性难题。中国式现代化应当而且能够实现活而不乱、活跃有序的动态平衡。要深化各方面体制机制改革，充分释放全社会创造潜能，鼓励科学家、企业家、文艺家等各方面人才特别是青年人才创新、创造。积极发展党内民主，保障党员权利，采取切实有效措施解决不愿担当、不敢担当、不善担当等问题，充分调动广大党员干部干事创业的积极性。加强社会舆论引导，形成劳动创造财富、实干创造业绩、奋斗创造幸福的正确导向，防止轻视劳动、不劳而获、一夜暴富、坐享其成、消极躺平等不良思想滋长蔓延，充分激发全社会创造活力。统筹发展和安全，贯彻总体国家安全观，健全国家安全体系，增强维护国家安全能力，坚定维护国家政权安全、制度安全、意识形态安全和重点领域安全。提高公共安全治理水平，完善社会治理体系，提升社会治理效能。发展全过程人民民主，正确处理新形势下人民内部矛盾，努力把矛盾纠纷化解在基层、化解在萌芽状态，教育引导人民群众通过理性合法途径表达利益诉求、维护合法权益。强化社会治安整体防控，依法严惩群众反映强烈的各类违法犯罪活动，确保人民安居乐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是自立自强与对外开放的关系。推进中国式现代化，必须坚持独立自主、自立自强，坚持把国家和民族发展放在自己力量的基点上，坚持把我国发展进步的命运牢牢掌握在自己手中。要加快构建新发展格局，实现内部可循环，并依托我国超大规模市场优势吸引全球资源要素，增强国内国际两个市场两种资源联动效应。维护好经济安全特别是粮食安全、能源安全、产业链供应链安全。健全新型举国体制，强化国家战略科技力量，以国家战略需求为导向，集聚力量进行原创性引领性科技攻关，坚决打赢关键核心技术攻坚战。不断扩大高水平对外开放，提升贸易投资合作质量和水平，稳步扩大规则、规制、管理、标准等制度型开放，推动共建“一带一路”高质量发展，优化区域开放布局，实施自由贸易试验区提升战略，扩大面向全球的高标准自由贸易区网络，深度参与全球产业分工和合作，维护多元稳定的国际经济格局和经贸关系，拓展中国式现代化的发展空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※这是习近平总书记2023年2月7日在新进中央委员会的委员、候补委员和省部级主要领导干部学习贯彻习近平新时代中国特色社会主义思想和党的二十大精神研讨班上讲话的一部分。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习近平对宣传思想文化工作作出重要指示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中央总书记、国家主席、中央军委主席习近平近日对宣传思想文化工作作出重要指示指出，宣传思想文化工作事关党的前途命运，事关国家长治久安，事关民族凝聚力和向心力，是一项极端重要的工作。党的十八大以来，党中央从全局和战略高度，对宣传思想文化工作作出系统谋划和部署，推动新时代宣传思想文化事业取得历史性成就，意识形态领域形势发生全局性、根本性转变，全党全国各族人民文化自信明显增强、精神面貌更加奋发昂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强调，新时代新征程，世界百年未有之大变局加速演进，中华民族伟大复兴进入关键时期，战略机遇和风险挑战并存，宣传思想文化工作面临新形势新任务，必须要有新气象新作为。要坚持以新时代中国特色社会主义思想为指导，全面贯彻党的二十大精神，聚焦用党的创新理论武装全党、教育人民这个首要政治任务，围绕在新的历史起点上继续推动文化繁荣、建设文化强国、建设中华民族现代文明这一新的文化使命，坚定文化自信，秉持开放包容，坚持守正创新，着力加强党对宣传思想文化工作的领导，着力建设具有强大凝聚力和引领力的社会主义意识形态，着力培育和践行社会主义核心价值观，着力提升新闻舆论传播力引导力影响力公信力，着力赓续中华文脉、推动中华优秀传统文化创造性转化和创新性发展，着力推动文化事业和文化产业繁荣发展，着力加强国际传播能力建设、促进文明交流互鉴，充分激发全民族文化创新创造活力，不断巩固全党全国各族人民团结奋斗的共同思想基础，不断提升国家文化软实力和中华文化影响力，为全面建设社会主义现代化国家、全面推进中华民族伟大复兴提供坚强思想保证、强大精神力量、有利文化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强调，各级党委（党组）要把做好宣传思想文化工作作为重大政治责任扛在肩上，确保党中央关于文化建设的决策部署落到实处。各级宣传文化部门要强化政治担当，勇于改革创新，敢于善于斗争，不断开创新时代宣传思想文化工作新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全国宣传思想文化工作会议10月7日至8日在京召开。会上传达了习近平重要指示。中共中央政治局常委、中央书记处书记蔡奇出席会议并讲话。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会议指出，习近平总书记的重要指示高屋建瓴、精辟深邃，具有很强的政治性、思想性、指导性，为进一步做好宣传思想文化工作指明了方向，必须深入学习领会、坚决贯彻落实。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会议认为，党的十八大以来，宣传思想文化工作之所以取得历史性成就，最根本就在于有习近平总书记领航掌舵，有习近平新时代中国特色社会主义思想科学指引。习近平总书记在新时代文化建设方面的新思想新观点新论断，内涵十分丰富、论述极为深刻，是新时代党领导文化建设实践经验的理论总结，丰富和发展了马克思主义文化理论，构成了习近平新时代中国特色社会主义思想的文化篇，形成了习近平文化思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会议提出，习近平文化思想既有文化理论观点上的创新和突破，又有文化工作布局上的部署要求，明体达用、体用贯通，明确了新时代文化建设的路线图和任务书，标志着我们党对中国特色社会主义文化建设规律的认识达到了新高度，表明我们党的历史自信、文化自信达到了新高度，并在我国社会主义文化建设中展现出了强大伟力，为做好新时代新征程宣传思想文化工作、担负起新的文化使命提供了强大思想武器和科学行动指南。习近平文化思想是一个不断展开的、开放式的思想体系，必将随着实践深入不断丰富发展。要深刻领悟“两个确立”的决定性意义，增强“四个意识”、坚定“四个自信”、做到“两个维护”，持续加强对习近平文化思想的学习、研究、阐释，并自觉贯彻落实到宣传思想文化工作各方面和全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会议强调，要紧紧围绕学习贯彻习近平文化思想，围绕贯彻党的二十大关于文化建设的战略部署，切实增强做好新时代新征程宣传思想文化工作的责任感使命感，推动各项工作落地见效。坚持不懈用习近平新时代中国特色社会主义思想凝心铸魂，在真学真懂真信真用、深化内化转化上下功夫。巩固壮大奋进新时代的主流思想舆论，以强信心为重点加强正面宣传，提高舆论引导能力。广泛践行社会主义核心价值观，改进创新精神文明建设工作。促进文化事业和文化产业繁荣发展，推动中华优秀传统文化保护传承。加强和改进对外宣传工作，增强中华文明传播力影响力。坚决有效防范化解意识形态风险，敢于亮剑、敢于斗争。加强党对宣传思想文化工作的全面领导，落实政治责任，勇于改革创新，强化法治保障，建强干部人才队伍，为担负起新的文化使命提供坚强政治保证。要以钉钉子精神把各项任务要求落到实处，不断增强工作能力本领，提高工作质量效能，在建设社会主义文化强国、建设中华民族现代文明的奋斗和实践中展现新气象新作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中共中央政治局委员、中央宣传部部长李书磊作工作布置。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中央网信办、人民日报社、中央广播电视总台、国务院国资委、北京市委宣传部、四川省委宣传部负责同志作交流发言。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铁凝、谌贻琴出席会议。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央宣传思想文化工作领导小组成员，各省区市和计划单列市、新疆生产建设兵团、中央宣传文化系统各单位，中央和国家机关有关部门、有关人民团体，中央管理的金融机构、部分企业、高校，中央军委机关有关部门负责同志等参加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习近平主持召开进一步推动长江经济带高质量发展座谈会强调 进一步推动长江经济带高质量发展更好支撑和服务中国式现代化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华社南昌10月12日电中共中央总书记、国家主席、中央军委主席习近平12日下午在江西省南昌市主持召开进一步推动长江经济带高质量发展座谈会并发表重要讲话。他强调，要完整、准确、全面贯彻新发展理念，坚持共抓大保护、不搞大开发，坚持生态优先、绿色发展，以科技创新为引领，统筹推进生态环境保护和经济社会发展，加强政策协同和工作协同，谋长远之势、行长久之策、建久安之基，进一步推动长江经济带高质量发展，更好支撑和服务中国式现代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中共中央政治局常委、国务院总理李强，中共中央政治局常委、中央办公厅主任蔡奇，中共中央政治局常委、国务院副总理丁薛祥出席座谈会。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在江西调研期间专门召开这次座谈会。座谈会上，国家发展改革委主任郑栅洁、重庆市委书记袁家军、江西省委书记尹弘、上海市委书记陈吉宁先后发言，就推动长江经济带高质量发展汇报工作情况、提出意见建议。参加座谈会的其他省份主要负责同志提交了书面发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听取大家发言后，习近平发表了重要讲话。他强调，长江经济带发展战略实施近8年来，沿江省市和中央有关部门认真贯彻落实党中央决策部署，坚持共抓大保护、不搞大开发，坚持生态优先、绿色发展，扎实推进长江生态环境保护修复，积极促进经济社会发展全面绿色转型，决心之大、力度之大前所未有，长江经济带发展发生了重大变化。思想认识发生重大转变，共抓大保护、不搞大开发成为共识；生态环境保护和修复取得重大成就，“一江碧水向东流”美景重现；发展方式发生重大变革，创新驱动发展全面起势；区域融合实现重大提升，区域协同联动不断加强；改革开放取得重大进展，全方位对内对外开放态势加速形成。总的看，长江经济带发展成就有目共睹，发展质量稳步提升，发展态势日趋向好。同时也要看到，长江流域生态环境保护和高质量发展正处于由量变到质变的关键时期，取得的成效还不稳固，客观上也还存在不少困难和问题，要继续努力加以解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指出，从长远来看，推动长江经济带高质量发展，根本上依赖于长江流域高质量的生态环境。要毫不动摇坚持共抓大保护、不搞大开发，在高水平保护上下更大功夫。沿江各地生态红线已经划定，必须守住管住，加强生态环境分区管控，严格执行准入清单。各级党委和政府对划定的本地重要生态空间要心中有数，优先保护、严格保护。要继续加强生态环境综合治理，持续强化重点领域污染治理，统筹水资源、水环境、水生态，扎实推进大气和土壤污染防治，更加注重前端控污，从源头上降低污染物排放总量。坚定推进长江“十年禁渔”，巩固好已经取得的成果。协同推进降碳、减污、扩绿、增长，把产业绿色转型升级作为重中之重，加快培育壮大绿色低碳产业，积极发展绿色技术、绿色产品，提高经济绿色化程度，增强发展的潜力和后劲。支持生态优势地区做好生态利用文章，把生态财富转化为经济财富。完善横向生态保护补偿机制，激发全流域参与生态保护的积极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强调，要坚持创新引领发展，把长江经济带的科研优势、人才优势转化为发展优势，积极开辟发展新领域新赛道，塑造发展新动能新优势。要加强科教资源的优化组合和科技创新协同配合，围绕产业基础高级化和产业链现代化，积极布局新领域新赛道的引领性技术攻关，吸引集聚高层次科技创新人才，提升科技前沿领域原始创新能力，加快突破一批关键核心技术。大力推动产业链供应链现代化，接续实施增强制造业核心竞争力行动，培育壮大先进制造业，加快发展战略性新兴产业和未来产业，促进数字经济和实体经济深度融合。加强产业链协同合作，推动优势产业延链、新兴产业建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指出，要更好发挥长江经济带横贯东西、承接南北、通江达海的独特优势，更好联通国内国际两个市场、用好两种资源，提升国内大循环内生动力和可靠性，增强对国际循环的吸引力、推动力，为构建新发展格局提供战略支撑。在产业发展上，沿江省市既要各展优势，又要协同发展、错位发展、联动发展。要统筹抓好沿江产业布局和转移，优化重大生产力布局，引导资金、技术、劳动密集型产业从东部向中西部、从中心城市向腹地有序转移。积极推进高水平对外开放，积极拓展国际经济合作新领域、新渠道。更好发挥沿江省市自贸试验区作用，在制度创新方面先行先试，促进沿江省市自贸试验区联动发展，为建设更高水平开放型经济新体制积累新经验、探索新路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强调，要坚持把强化区域协同融通作为着力点，沿江省市要坚持省际共商、生态共治、全域共建、发展共享，增强区域交通互联性、政策统一性、规则一致性、执行协同性，稳步推进生态共同体和利益共同体建设，促进区域协调发展。要从整体上谋划和建设区域交通基础设施，加快建设综合立体交通走廊，加强交通网络的相互联通和“公水铁”等运输方式的相互衔接，提升区域交通一体化水平。深化要素市场化改革，完善产权保护、市场准入、公平竞争、社会信用等基础制度，完善跨区域、跨部门、跨层级的数据信息共享和流程互联互通，深化政务服务合作，优化营商环境。深入发掘长江文化的时代价值，推出更多体现新时代长江文化的文艺精品。积极推进文化和旅游深度融合发展，建设一批具有自然山水特色和历史人文内涵的滨江城市、小城镇和美丽乡村，打造长江国际黄金旅游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指出，长江经济带事关全国发展大局。要统筹好发展和安全，在维护国家粮食安全、能源安全、重要产业链供应链安全、水安全等方面发挥更大作用，以一域之稳为全局之安作出贡献。沿江省市无论是粮食主产区还是主销区、产销平衡区，都要扛牢粮食安全责任。强化耕地数量、质量、生态“三位一体”保护，逐步把永久基本农田建成高标准农田，加强农业种质资源保护利用，实施生物育种重大项目，提高种业企业自主创新能力。把粮食增产的重心放到大面积提高单产上，加强良田良种、良机良法的集成推广，发展多种形式适度规模经营和社会化服务。坚持全国“一盘棋”，继续深化上游地区同中下游地区的能源合作。加强煤炭等化石能源兜底保障能力，抓好煤炭清洁高效利用，注重水电等优势传统能源与风电、光伏、氢能等新能源的多能互补、深度融合，加快建设新型能源体系，推进源网荷储一体化。努力建设安澜长江，科学把握长江水情变化，坚持旱涝同防同治，统筹推进水系连通、水源涵养、水土保持，强化流域水工程统一联合调度，加强跨区域水资源丰枯调剂，提升流域防灾减灾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强调，要坚持中央统筹、省负总责、市县抓落实的工作机制，中央区域协调发展领导小组要加强统筹协调和督促检查，中央有关部门对符合长江经济带高质量发展导向的项目要给予支持，在重点领域推动一批重大改革。要压实沿江省市各级党委、政府主体责任，确保工作落实落地。要以主题教育为契机，教育引导广大干部树立和践行正确政绩观，提高推动高质量发展的本领。要引导各类企业、社会组织积极参与长江经济带发展，加大人力、物力、财力等方面的投入，发挥好人民群众的积极性、主动性、创造性。要定期开展对实施《长江经济带发展规划纲要》的检查评估和监督，督促各地及时发现问题并加以纠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强在讲话中表示，要认真学习领会、深入贯彻落实习近平总书记重要讲话精神，保持共抓大保护的战略定力，持续用力、久久为功。强化综合治理、源头治理，完善生态保护补偿等制度，深入探索生态产品价值实现路径。以主体功能区战略引导经济合理布局，立足比较优势，找准功能定位，发挥好长三角龙头作用，带动中上游地区共同发展。纵深推进统一大市场建设，提升区域内“软”“硬”联通水平，积极融入国际循环，增强两个市场两种资源联动效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丁薛祥在讲话中表示，要深入学习贯彻党的二十大精神和习近平总书记重要讲话精神，坚持共抓大保护、不搞大开发，突出生态优先、绿色发展，以高水平保护为高质量发展提供重要支撑；加强重大创新平台建设，推动创新链和产业链深度融合，以高水平科技创新培育高质量发展新动能；牢固树立“一盘棋”思想，合理确定功能定位和发展方向，统筹沿海沿江沿边和内陆开放，以高水平协同联动形成高质量发展整体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李干杰、何立峰、吴政隆、穆虹、姜信治出席座谈会，中央和国家机关有关部门、有关地方、有关企业负责同志参加座谈会。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习近平在江西考察时强调 解放思想开拓进取扬长补短固本兴新 奋力谱写中国式现代化江西篇章</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华社南昌10月13日电中共中央总书记、国家主席、中央军委主席习近平近日在江西考察时强调，要紧紧围绕新时代新征程党的中心任务，完整准确全面贯彻新发展理念，牢牢把握江西在构建新发展格局中的定位，立足江西的特色和优势，着眼高质量发展、绿色发展、低碳发展等新要求，解放思想、开拓进取，扬长补短、固本兴新，努力在加快革命老区高质量发展上走在前、在推动中部地区崛起上勇争先、在推进长江经济带发展上善作为，奋力谱写中国式现代化江西篇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10月10日至13日，习近平在江西省委书记尹弘和省长叶建春陪同下，先后来到九江、景德镇、上饶等地，深入长江岸线、企业、历史文化街区、农村等进行调研。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日下午，习近平来到九江市考察调研。在长江国家文化公园九江城区段，习近平登上琵琶亭远眺长江，冒雨沿江堤步行察看沿岸风貌，仔细询问长江水位、水质、航运、防洪、禁渔等情况，听取当地崩岸治理、航道疏浚、岸线生态修复等工作进展介绍。习近平指出，长江是长江经济带的纽带。无论未来长江经济带怎么发展、发展到哪个阶段，都不可能离开长江的哺育。要从人与自然和谐共生的生命共同体出发，着眼中华民族永续发展，把长江保护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随后乘车来到中国石化九江分公司。他走进公司生产管控中心控制大厅和检验计量中心实验室，详细了解企业转型升级打造绿色智能工厂、推动节能减污降碳等情况，对企业开展科学检测、严格排放标准等做法表示肯定。习近平强调，破解“化工围江”，是推进长江生态环境治理的重点。要再接再厉，坚持源头管控、全过程减污降碳，大力推进数智化改造、绿色化转型，打造世界领先的绿色智能炼化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实验室外，企业员工们围拢过来纷纷向总书记问好。习近平亲切地对大家说，石化产业是国民经济的重要支柱产业，希望你们按照党中央对新型工业化的部署要求，坚持绿色、智能方向，扎扎实实、奋发进取，为保障国家能源安全、推动石化工业高质量发展作出新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日上午，习近平来到景德镇市考察调研。在陶阳里历史文化街区，习近平先后走进南麓遗址、陶瓷博物馆、明清窑作群，饶有兴趣地了解制瓷技艺流程、陶瓷文化传承创新和对外交流等情况，同非遗传承人亲切交流，不时赞赏他们的手上功夫和工匠精神，鼓励他们秉持艺术至上，专心致志传承创新。习近平指出，中华优秀传统文化自古至今从未断流，陶瓷是中华瑰宝，是中华文明的重要名片。陶阳里历史文化街区严格遵循保护第一、修旧如旧的要求，实现了陶瓷文化保护与文旅产业发展的良性互动。要集聚各方面人才，加强创意设计和研发创新，进一步把陶瓷产业做大做强，把“千年瓷都”这张靓丽的名片擦得更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随后，习近平来到昌河飞机工业（集团）有限公司，考察了直升飞机总装车间和试飞站，详细了解企业推进技术创新和产品迭代升级的情况。他指出，航空装备是我国制造业发展的一个重点。要坚持创新驱动，在关键核心技术自主研发上下更大功夫，面向未来需求出新品，努力构建先进制造体系、打造世界一流直升机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日下午，习近平来到上饶市婺源县秋口镇王村石门自然村。这里是饶河源国家湿地公园的中心区，也是极度濒危鸟类蓝冠噪鹛自然保护小区，植被多样、生态良好。习近平详细了解湿地公园和蓝冠噪鹛保护等情况。村广场上正在“晒秋”，一排排晒盘盛满红豆、玉米、辣椒等，格外喜人。美术学院师生正在采风写生，习近平驻足观看，同他们亲切交流，鼓励他们打好扎实基本功。得知当地发展特色旅游、茶产业，推进乡村振兴成效显著，习近平十分高兴。他指出，优美的自然环境本身就是乡村振兴的优质资源，要找到实现生态价值转换的有效途径，让群众得到实实在在的好处。乡村要振兴，关键是把基层党组织建好、建强。基层党组织要成为群众致富的领路人，确保党的惠民政策落地见效，真正成为战斗堡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离开村子时，村民们热情欢送总书记。习近平亲切地说，中国式现代化既要有城市的现代化，又要有农业农村现代化，我很关注乡村振兴。希望你们保护好自然生态，把传统村落风貌和现代元素结合起来，坚持中华民族的审美情趣，把乡村建设得更美丽，让日子越过越开心、越幸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13日上午，习近平听取江西省委和省政府工作汇报，对江西各项工作取得的成绩给予肯定。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指出，构建现代化产业体系，既要有雄心壮志，积极抢位发展，又要立足实际，善于错位发展。要找准定位、明确方向，整合资源、精准发力，加快传统产业改造升级，加快战略性新兴产业发展壮大，积极部署未来产业，努力构建体现江西特色和优势的现代化产业体系。有针对性地部署创新链，积极对接国家战略科技资源，突破一批关键核心技术，打造一批高新技术产业，形成在全国有影响力的产业集群。积极推进数字经济和实体经济融合，发展壮大数字经济。坚定不移走生态优先、绿色发展之路，推动全面绿色转型，打造生态文明建设高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强调，江西联通东西、承接南北、通江达海，多个国家重大战略叠加。要深化对内对外开放，以开放促发展，打造内陆地区改革开放高地，主动服务和融入新发展格局。大力发展口岸经济，建设长江经济带重要节点城市，打造区域性物流枢纽和商贸中心。做大做强都市圈，主动对接和服务长三角一体化发展、粤港澳大湾区建设，增强对资金、技术、人才等的吸引力。发挥生态优势和传统农业优势，打造区域性优质农副产品生产和供应基地。巩固传统商路，积极开拓新路，深度融入共建“一带一路”。深化重点领域改革，加强营商环境建设，稳步扩大规则、规制、管理、标准等制度型开放。有序扩大民间投资市场准入，推进促进公平竞争的政策实施，构建亲清统一的新型政商关系，促进民营经济健康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指出，要坚持农业农村优先发展，加快农业农村现代化建设步伐，牢牢守住粮食安全底线，推进农业产业化，推动农村一二三产业融合发展，全面推进乡村振兴。坚持产业兴农、质量兴农、绿色兴农，把农业建设成为大产业，加快建设农业强省。发展林下经济，开发森林食品，培育生态旅游、森林康养等新业态。巩固拓展脱贫攻坚成果，要更多依靠产业发展，不断增强内生发展动力。围绕农村产业发展、公共服务、环境整治、乡风建设，循序渐进、久久为功，抓好办成一批实事，让群众看到新变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强调，确保老区人民共享改革发展成果，过上幸福生活，是推进全体人民共同富裕的底线任务。要强化就业优先政策，着力稳岗扩岗，切实做好重点群体就业工作。加强基础性、普惠性、兜底性民生建设，完善社会保障体系，健全社会救助和慈善制度，提高基本公共教育服务水平，强化城乡卫生健康服务能力，加强对防止返贫监测对象、零就业家庭等困难群体的帮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习近平指出，要总结运用第一批主题教育的成功经验，高质量开展第二批主题教育，用井冈山精神、苏区精神、长征精神砥砺党员、干部，教育引导党员、干部坚定理想信念、牢记初心使命、积极开拓进取、勇于担当作为。要把实的要求贯穿主题教育全过程，坚决防止和克服形式主义、官僚主义，实实在在抓好理论学习和调查研究，实实在在检视整改突出问题，实实在在办好惠民利民实事，用实干推动发展、取信于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中共中央政治局常委、中央办公厅主任蔡奇陪同考察。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李干杰、何立峰及中央和国家机关有关部门负责同志陪同考察，主题教育中央第八巡回指导组负责同志参加汇报会。</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7185E70"/>
    <w:rsid w:val="084B186C"/>
    <w:rsid w:val="08BA6325"/>
    <w:rsid w:val="0E1A44DD"/>
    <w:rsid w:val="0F5371D2"/>
    <w:rsid w:val="105B6F8A"/>
    <w:rsid w:val="11B22AD8"/>
    <w:rsid w:val="14EC1212"/>
    <w:rsid w:val="15F372C8"/>
    <w:rsid w:val="1B2E4481"/>
    <w:rsid w:val="1C6D40EC"/>
    <w:rsid w:val="1C9110EF"/>
    <w:rsid w:val="1DF4479B"/>
    <w:rsid w:val="1EA00A73"/>
    <w:rsid w:val="1F1E30AE"/>
    <w:rsid w:val="1F8D7FA0"/>
    <w:rsid w:val="2C390BAE"/>
    <w:rsid w:val="2FC306DF"/>
    <w:rsid w:val="32C37A45"/>
    <w:rsid w:val="33B414CA"/>
    <w:rsid w:val="398057DC"/>
    <w:rsid w:val="3B1D5F20"/>
    <w:rsid w:val="468B6F9A"/>
    <w:rsid w:val="480224E2"/>
    <w:rsid w:val="4CAB12ED"/>
    <w:rsid w:val="4E7B0C6B"/>
    <w:rsid w:val="4F254F06"/>
    <w:rsid w:val="52E6027B"/>
    <w:rsid w:val="538D0FE8"/>
    <w:rsid w:val="53C12487"/>
    <w:rsid w:val="59E628AC"/>
    <w:rsid w:val="5B9A70B8"/>
    <w:rsid w:val="629E6958"/>
    <w:rsid w:val="63C34609"/>
    <w:rsid w:val="6A88226F"/>
    <w:rsid w:val="6BA96764"/>
    <w:rsid w:val="6BE325AB"/>
    <w:rsid w:val="6D8B788B"/>
    <w:rsid w:val="70A92E7E"/>
    <w:rsid w:val="75197AE2"/>
    <w:rsid w:val="77FD75A4"/>
    <w:rsid w:val="79F51639"/>
    <w:rsid w:val="7A6C349F"/>
    <w:rsid w:val="7B317B0D"/>
    <w:rsid w:val="7E261B78"/>
    <w:rsid w:val="7F894F56"/>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2</TotalTime>
  <ScaleCrop>false</ScaleCrop>
  <LinksUpToDate>false</LinksUpToDate>
  <CharactersWithSpaces>7340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2023-11-29T00:54:29Z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e4657ca9acff4ad4910599ea83d52e99</vt:lpwstr>
  </property>
</Properties>
</file>