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olor w:val="auto"/>
          <w:sz w:val="52"/>
          <w:szCs w:val="52"/>
        </w:rPr>
      </w:pPr>
      <w:r>
        <w:rPr>
          <w:rFonts w:hint="eastAsia" w:ascii="黑体" w:hAnsi="黑体" w:eastAsia="黑体"/>
          <w:color w:val="auto"/>
          <w:sz w:val="52"/>
          <w:szCs w:val="52"/>
        </w:rPr>
        <w:t>教职工理论学习参考资料</w:t>
      </w:r>
    </w:p>
    <w:p>
      <w:pPr>
        <w:jc w:val="center"/>
        <w:rPr>
          <w:rFonts w:ascii="黑体" w:hAnsi="黑体" w:eastAsia="黑体"/>
          <w:color w:val="auto"/>
          <w:sz w:val="24"/>
          <w:szCs w:val="24"/>
        </w:rPr>
      </w:pPr>
      <w:r>
        <w:rPr>
          <w:rFonts w:hint="eastAsia" w:ascii="黑体" w:hAnsi="黑体" w:eastAsia="黑体"/>
          <w:color w:val="auto"/>
          <w:sz w:val="24"/>
          <w:szCs w:val="24"/>
        </w:rPr>
        <w:t>（2023第</w:t>
      </w:r>
      <w:r>
        <w:rPr>
          <w:rFonts w:hint="eastAsia" w:ascii="黑体" w:hAnsi="黑体" w:eastAsia="黑体"/>
          <w:color w:val="auto"/>
          <w:sz w:val="24"/>
          <w:szCs w:val="24"/>
          <w:lang w:val="en-US" w:eastAsia="zh-CN"/>
        </w:rPr>
        <w:t>11</w:t>
      </w:r>
      <w:r>
        <w:rPr>
          <w:rFonts w:hint="eastAsia" w:ascii="黑体" w:hAnsi="黑体" w:eastAsia="黑体"/>
          <w:color w:val="auto"/>
          <w:sz w:val="24"/>
          <w:szCs w:val="24"/>
        </w:rPr>
        <w:t>期）</w:t>
      </w:r>
    </w:p>
    <w:p>
      <w:pPr>
        <w:jc w:val="center"/>
        <w:rPr>
          <w:rFonts w:hint="eastAsia" w:ascii="黑体" w:hAnsi="黑体" w:eastAsia="黑体"/>
          <w:color w:val="auto"/>
          <w:sz w:val="24"/>
          <w:szCs w:val="24"/>
        </w:rPr>
      </w:pPr>
    </w:p>
    <w:p>
      <w:pPr>
        <w:ind w:firstLine="240" w:firstLineChars="100"/>
        <w:jc w:val="left"/>
        <w:rPr>
          <w:rFonts w:hint="eastAsia" w:ascii="黑体" w:hAnsi="黑体" w:eastAsia="黑体"/>
          <w:color w:val="auto"/>
          <w:sz w:val="24"/>
          <w:szCs w:val="24"/>
          <w:lang w:val="en-US" w:eastAsia="zh-CN"/>
        </w:rPr>
      </w:pPr>
      <w:r>
        <w:rPr>
          <w:rFonts w:hint="eastAsia" w:ascii="黑体" w:hAnsi="黑体" w:eastAsia="黑体"/>
          <w:color w:val="auto"/>
          <w:sz w:val="24"/>
          <w:szCs w:val="24"/>
        </w:rPr>
        <w:t>泰山学院党委宣传部编</w:t>
      </w:r>
      <w:r>
        <w:rPr>
          <w:rFonts w:hint="eastAsia" w:ascii="黑体" w:hAnsi="黑体" w:eastAsia="黑体"/>
          <w:color w:val="auto"/>
          <w:sz w:val="24"/>
          <w:szCs w:val="24"/>
          <w:lang w:val="en-US" w:eastAsia="zh-CN"/>
        </w:rPr>
        <w:t xml:space="preserve">                                  </w:t>
      </w:r>
      <w:r>
        <w:rPr>
          <w:rFonts w:hint="eastAsia" w:ascii="黑体" w:hAnsi="黑体" w:eastAsia="黑体"/>
          <w:color w:val="auto"/>
          <w:sz w:val="24"/>
          <w:szCs w:val="24"/>
        </w:rPr>
        <w:t>202</w:t>
      </w:r>
      <w:r>
        <w:rPr>
          <w:rFonts w:hint="eastAsia" w:ascii="黑体" w:hAnsi="黑体" w:eastAsia="黑体"/>
          <w:color w:val="auto"/>
          <w:sz w:val="24"/>
          <w:szCs w:val="24"/>
          <w:lang w:val="en-US" w:eastAsia="zh-CN"/>
        </w:rPr>
        <w:t>3年8月17日</w:t>
      </w:r>
    </w:p>
    <w:p>
      <w:pPr>
        <w:jc w:val="both"/>
        <w:rPr>
          <w:rFonts w:ascii="黑体" w:hAnsi="黑体" w:eastAsia="黑体"/>
          <w:color w:val="0000FF"/>
          <w:sz w:val="24"/>
          <w:szCs w:val="24"/>
          <w:u w:val="single"/>
        </w:rPr>
      </w:pPr>
      <w:r>
        <w:rPr>
          <w:rFonts w:ascii="黑体" w:hAnsi="黑体" w:eastAsia="黑体"/>
          <w:color w:val="0000FF"/>
          <w:sz w:val="24"/>
          <w:szCs w:val="24"/>
          <w:u w:val="single"/>
        </w:rPr>
        <w:pict>
          <v:shape id="1027" o:spid="_x0000_s1026" o:spt="32" type="#_x0000_t32" style="position:absolute;left:0pt;margin-left:-4.5pt;margin-top:11.55pt;height:0pt;width:435.75pt;z-index:251659264;mso-width-relative:page;mso-height-relative:page;" filled="f" coordsize="21600,21600">
            <v:path arrowok="t"/>
            <v:fill on="f" focussize="0,0"/>
            <v:stroke/>
            <v:imagedata o:title=""/>
            <o:lock v:ext="edit"/>
          </v:shape>
        </w:pict>
      </w:r>
    </w:p>
    <w:p>
      <w:pPr>
        <w:numPr>
          <w:ilvl w:val="0"/>
          <w:numId w:val="1"/>
        </w:numPr>
        <w:rPr>
          <w:rFonts w:ascii="黑体" w:hAnsi="黑体" w:eastAsia="黑体"/>
          <w:color w:val="auto"/>
          <w:sz w:val="30"/>
          <w:szCs w:val="30"/>
        </w:rPr>
      </w:pPr>
      <w:r>
        <w:rPr>
          <w:rFonts w:hint="eastAsia" w:ascii="黑体" w:hAnsi="黑体" w:eastAsia="黑体"/>
          <w:color w:val="auto"/>
          <w:sz w:val="30"/>
          <w:szCs w:val="30"/>
        </w:rPr>
        <w:t>学习内容</w:t>
      </w:r>
    </w:p>
    <w:p>
      <w:pPr>
        <w:widowControl w:val="0"/>
        <w:numPr>
          <w:ilvl w:val="0"/>
          <w:numId w:val="0"/>
        </w:numPr>
        <w:jc w:val="both"/>
        <w:rPr>
          <w:rFonts w:hint="eastAsia" w:ascii="黑体" w:hAnsi="黑体" w:eastAsia="黑体"/>
          <w:color w:val="auto"/>
          <w:sz w:val="30"/>
          <w:szCs w:val="30"/>
        </w:rPr>
      </w:pPr>
    </w:p>
    <w:p>
      <w:pPr>
        <w:widowControl w:val="0"/>
        <w:numPr>
          <w:ilvl w:val="0"/>
          <w:numId w:val="0"/>
        </w:numPr>
        <w:jc w:val="both"/>
        <w:rPr>
          <w:rFonts w:hint="eastAsia" w:ascii="黑体" w:hAnsi="黑体" w:eastAsia="黑体"/>
          <w:color w:val="auto"/>
          <w:sz w:val="30"/>
          <w:szCs w:val="30"/>
        </w:rPr>
      </w:pPr>
    </w:p>
    <w:p>
      <w:pPr>
        <w:widowControl w:val="0"/>
        <w:numPr>
          <w:ilvl w:val="0"/>
          <w:numId w:val="0"/>
        </w:numPr>
        <w:jc w:val="both"/>
        <w:rPr>
          <w:rFonts w:hint="eastAsia" w:ascii="黑体" w:hAnsi="黑体" w:eastAsia="黑体"/>
          <w:color w:val="auto"/>
          <w:sz w:val="30"/>
          <w:szCs w:val="30"/>
        </w:rPr>
      </w:pPr>
    </w:p>
    <w:p>
      <w:pPr>
        <w:widowControl w:val="0"/>
        <w:numPr>
          <w:ilvl w:val="0"/>
          <w:numId w:val="0"/>
        </w:numPr>
        <w:jc w:val="both"/>
        <w:rPr>
          <w:rFonts w:hint="eastAsia" w:ascii="黑体" w:hAnsi="黑体" w:eastAsia="黑体"/>
          <w:color w:val="auto"/>
          <w:sz w:val="30"/>
          <w:szCs w:val="30"/>
        </w:rPr>
      </w:pPr>
    </w:p>
    <w:p>
      <w:pPr>
        <w:widowControl w:val="0"/>
        <w:numPr>
          <w:ilvl w:val="0"/>
          <w:numId w:val="0"/>
        </w:numPr>
        <w:jc w:val="both"/>
        <w:rPr>
          <w:rFonts w:hint="eastAsia" w:ascii="黑体" w:hAnsi="黑体" w:eastAsia="黑体"/>
          <w:color w:val="auto"/>
          <w:sz w:val="30"/>
          <w:szCs w:val="30"/>
        </w:rPr>
      </w:pPr>
    </w:p>
    <w:p>
      <w:pPr>
        <w:widowControl w:val="0"/>
        <w:numPr>
          <w:ilvl w:val="0"/>
          <w:numId w:val="0"/>
        </w:numPr>
        <w:jc w:val="both"/>
        <w:rPr>
          <w:rFonts w:hint="eastAsia" w:ascii="黑体" w:hAnsi="黑体" w:eastAsia="黑体"/>
          <w:color w:val="auto"/>
          <w:sz w:val="30"/>
          <w:szCs w:val="30"/>
        </w:rPr>
      </w:pPr>
    </w:p>
    <w:p>
      <w:pPr>
        <w:spacing w:line="640" w:lineRule="exact"/>
        <w:ind w:left="640" w:hanging="640" w:hangingChars="200"/>
        <w:rPr>
          <w:rFonts w:hint="default" w:ascii="楷体_GB2312" w:hAnsi="黑体" w:eastAsia="楷体_GB2312"/>
          <w:color w:val="auto"/>
          <w:sz w:val="32"/>
          <w:szCs w:val="32"/>
          <w:lang w:val="en-US" w:eastAsia="zh-CN"/>
        </w:rPr>
      </w:pPr>
      <w:r>
        <w:rPr>
          <w:rFonts w:hint="eastAsia" w:ascii="楷体_GB2312" w:hAnsi="黑体" w:eastAsia="楷体_GB2312"/>
          <w:color w:val="auto"/>
          <w:sz w:val="32"/>
          <w:szCs w:val="32"/>
          <w:lang w:eastAsia="zh-CN"/>
        </w:rPr>
        <w:t>一、习近平在成都第三十一届世界大学生夏季运动会开幕式欢迎宴会上的致辞......................................</w:t>
      </w:r>
      <w:r>
        <w:rPr>
          <w:rFonts w:hint="eastAsia" w:ascii="楷体_GB2312" w:hAnsi="黑体" w:eastAsia="楷体_GB2312"/>
          <w:color w:val="auto"/>
          <w:sz w:val="32"/>
          <w:szCs w:val="32"/>
          <w:lang w:val="en-US" w:eastAsia="zh-CN"/>
        </w:rPr>
        <w:t>1</w:t>
      </w:r>
    </w:p>
    <w:p>
      <w:pPr>
        <w:spacing w:line="640" w:lineRule="exact"/>
        <w:ind w:left="640" w:hanging="640" w:hangingChars="200"/>
        <w:rPr>
          <w:rFonts w:hint="eastAsia" w:ascii="楷体_GB2312" w:hAnsi="黑体" w:eastAsia="楷体_GB2312"/>
          <w:color w:val="auto"/>
          <w:sz w:val="32"/>
          <w:szCs w:val="32"/>
          <w:lang w:val="en-US" w:eastAsia="zh-CN"/>
        </w:rPr>
      </w:pPr>
      <w:r>
        <w:rPr>
          <w:rFonts w:hint="eastAsia" w:ascii="楷体_GB2312" w:hAnsi="黑体" w:eastAsia="楷体_GB2312"/>
          <w:color w:val="auto"/>
          <w:sz w:val="32"/>
          <w:szCs w:val="32"/>
          <w:lang w:eastAsia="zh-CN"/>
        </w:rPr>
        <w:t>二、习近平：加强基础研究 实现高水平科技自立自强........</w:t>
      </w:r>
      <w:r>
        <w:rPr>
          <w:rFonts w:hint="eastAsia" w:ascii="楷体_GB2312" w:hAnsi="黑体" w:eastAsia="楷体_GB2312"/>
          <w:color w:val="auto"/>
          <w:sz w:val="32"/>
          <w:szCs w:val="32"/>
          <w:lang w:val="en-US" w:eastAsia="zh-CN"/>
        </w:rPr>
        <w:t>4</w:t>
      </w:r>
    </w:p>
    <w:p>
      <w:pPr>
        <w:spacing w:line="640" w:lineRule="exact"/>
        <w:ind w:left="640" w:hanging="640" w:hangingChars="200"/>
        <w:rPr>
          <w:rFonts w:hint="default" w:ascii="楷体_GB2312" w:hAnsi="黑体" w:eastAsia="楷体_GB2312"/>
          <w:color w:val="auto"/>
          <w:sz w:val="32"/>
          <w:szCs w:val="32"/>
          <w:lang w:val="en-US" w:eastAsia="zh-CN"/>
        </w:rPr>
        <w:sectPr>
          <w:headerReference r:id="rId3" w:type="default"/>
          <w:pgSz w:w="11906" w:h="16838"/>
          <w:pgMar w:top="2098" w:right="1474" w:bottom="1985" w:left="1588" w:header="851" w:footer="992" w:gutter="0"/>
          <w:pgNumType w:start="1"/>
          <w:cols w:space="425" w:num="1"/>
          <w:docGrid w:type="lines" w:linePitch="312" w:charSpace="0"/>
        </w:sectPr>
      </w:pPr>
      <w:r>
        <w:rPr>
          <w:rFonts w:hint="eastAsia" w:ascii="楷体_GB2312" w:hAnsi="黑体" w:eastAsia="楷体_GB2312"/>
          <w:color w:val="auto"/>
          <w:sz w:val="32"/>
          <w:szCs w:val="32"/>
          <w:lang w:val="en-US" w:eastAsia="zh-CN"/>
        </w:rPr>
        <w:t>三、习近平：中国式现代化是强国建</w:t>
      </w:r>
      <w:bookmarkStart w:id="0" w:name="_GoBack"/>
      <w:bookmarkEnd w:id="0"/>
      <w:r>
        <w:rPr>
          <w:rFonts w:hint="eastAsia" w:ascii="楷体_GB2312" w:hAnsi="黑体" w:eastAsia="楷体_GB2312"/>
          <w:color w:val="auto"/>
          <w:sz w:val="32"/>
          <w:szCs w:val="32"/>
          <w:lang w:val="en-US" w:eastAsia="zh-CN"/>
        </w:rPr>
        <w:t>设、民族复兴的康庄大道..11</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在成都第三十一届世界大学生夏季运动会开幕式欢迎宴会上的致辞</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（2023年7月28日，成都）</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中华人民共和国主席 习近平</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尊敬的各位同事，</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尊敬的艾德代理主席，</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女士们，先生们，朋友们：</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盛夏时节，很高兴和大家相聚成都，共同迎接第三十一届世界大学生夏季运动会。首先，我谨代表中国政府和中国人民，并以我和我夫人的名义，对各位嘉宾的到来表示热烈欢迎！</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成都大运会将于今晚正式开幕。中国秉持简约、安全、精彩的办赛理念，克服新冠疫情等不利因素影响，认真兑现庄严承诺，确保成都大运会顺利举办，为国际青年体育事业发展作出新贡献。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女士们、先生们、朋友们！</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世界大学生运动会自诞生以来，就一直是青春的盛会、团结的盛会、友谊的盛会。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我们要携手世界青年，以青春的活力促进世界和平与发展。国之交在于民相亲，民相亲要从青年做起。全球青年有理想、有担当，人类就有未来，和平与发展的崇高事业就有希望。中国愿同国际大体联和各国各地区代表团一道努力，把成都大运会办成一届具有中国特色、时代气息、青春风采的国际体育盛会，让来自世界各地的青年朋友因成都大运会相聚相知，增进理解，为促进人类进步事业提供新动力。</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我们要弘扬大运会宗旨，以团结的姿态应对全球性挑战。62年前，国际大体联创始人施莱默先生就说过，“大运会是友谊的盛会。”这一著名的大运会宣言和“友谊、博爱、公平、坚毅、正直、协作、奋发”的大运会宗旨，为世界大学生体育运动提供了精神启示，也为应对当今世界之变、时代之变、历史之变提供了有益借鉴。我们要以体育促团结，为国际社会汇聚正能量，共同应对气候变化、粮食危机、恐怖主义等全球性挑战，合作开创美好未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我们要深化交流互鉴，以包容的胸怀构建和而不同的精神家园。文明是多样的，世界是多彩的。青年充满了活力，应该也能够以平等、包容、友爱的视角看待和而不同，用欣赏、互学、互鉴的态度对待多种文化。我们要以这次大运会为契机，弘扬全人类共同价值，谱写推动构建人类命运共同体新篇章。</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女士们、先生们、朋友们！</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益，古大都会也。有江山之雄，有文物之盛。”成都是历史文化名城，自古就是中外交流的枢纽，是西南丝绸之路上的明珠。如今，成都是中国最具活力和幸福感的城市之一。拥有2300多年建城史的成都因海纳百川、兼容并蓄而始终保持经济发展、文化繁荣。欢迎大家到成都街头走走看看，体验并分享中国式现代化的万千气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现在，我提议，大家共同举杯，</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为本届大运会圆满成功，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为世界各国人民团结和友谊，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为各位嘉宾和家人健康，</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干杯！</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方正小标宋简体" w:hAnsi="方正小标宋简体" w:eastAsia="方正小标宋简体" w:cs="方正小标宋简体"/>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方正小标宋简体" w:hAnsi="方正小标宋简体" w:eastAsia="方正小标宋简体" w:cs="方正小标宋简体"/>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加强基础研究 实现高水平科技自立自强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习近平</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今天，中央政治局进行第三次集体学习，内容是加强基础研究。安排这次集体学习，目的是分析我国基础研究现状和挑战，了解国外加强基础研究的主要做法，探讨加快推进我国基础研究发展的措施。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加强基础研究，是实现高水平科技自立自强的迫切要求，是建设世界科技强国的必由之路。党和国家历来重视基础研究工作。新中国成立后，党中央发出“向科学进军”号召，广大科技工作者自力更生、艰苦奋斗，取得“两弹一星”关键科学问题、人工合成牛胰岛素、多复变函数论突破、哥德巴赫猜想证明等重大基础研究成果。改革开放后，我国迎来“科学的春天”，先后实施“863计划”、“攀登计划”、“973计划”，基础研究整体研究实力和学术水平显著增强。党的十八大以来，党中央把提升原始创新能力摆在更加突出的位置，成功组织一批重大基础研究任务、建成一批重大科技基础设施，基础前沿方向重大原创成果持续涌现。</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当前，新一轮科技革命和产业变革深入发展，学科交叉融合不断推进，科学研究范式发生深刻变革，科学技术和经济社会发展加速渗透融合，基础研究转化周期明显缩短，国际科技竞争向基础前沿前移。应对国际科技竞争、实现高水平科技自立自强，推动构建新发展格局、实现高质量发展，迫切需要我们加强基础研究，从源头和底层解决关键技术问题。正因为如此，党的二十大报告突出强调要加强基础研究、突出原创、鼓励自由探索，作出战略部署，要切实落实到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一，强化基础研究前瞻性、战略性、系统性布局。基础研究处于从研究到应用、再到生产的科研链条起始端，地基打得牢，科技事业大厦才能建得高。加强基础研究要突出前瞻性、战略性需求导向，优化资源配置和布局结构，为创新发展提供基础理论支撑和技术源头供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要坚持“四个面向”，坚持目标导向和自由探索“两条腿走路”，把世界科技前沿同国家重大战略需求和经济社会发展目标结合起来，统筹遵循科学发展规律提出的前沿问题和重大应用研究中抽象出的理论问题，凝练基础研究关键科学问题。要把握科技发展趋势和国家战略需求，加强基础研究重大项目可行性论证和遴选评估，充分尊重科学家意见，把握大趋势、下好“先手棋”。要强化国家战略科技力量，有组织推进战略导向的体系化基础研究、前沿导向的探索性基础研究、市场导向的应用性基础研究，注重发挥国家实验室引领作用、国家科研机构建制化组织作用、高水平研究型大学主力军作用和科技领军企业“出题人”、“答题人”、“阅卷人”作用。要优化基础学科建设布局，支持重点学科、新兴学科、冷门学科和薄弱学科发展，推进学科交叉融合和跨学科研究，构筑全面均衡发展的高质量学科体系。</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二，深化基础研究体制机制改革。世界已经进入大科学时代，基础研究组织化程度越来越高，制度保障和政策引导对基础研究产出的影响越来越大。我国支持基础研究和原始创新的体制机制已基本建立但尚不完善，必须优化细化改革方案，发挥好制度、政策的价值驱动和战略牵引作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要稳步增加基础研究财政投入，通过税收优惠等多种方式激励企业加大投入，鼓励社会力量设立科学基金、科学捐赠等多元投入，提升国家自然科学基金及其联合基金资助效能，建立完善竞争性支持和稳定支持相结合的基础研究投入机制。要优化国家科技计划基础研究支持体系，完善基础研究项目组织、申报、评审和决策机制，实施差异化分类管理和国际国内同行评议，组织开展面向重大科学问题的协同攻关，鼓励自由探索式研究和非共识创新研究。要处理好新型举国体制与市场机制的关系，健全同基础研究长周期相匹配的科技评价激励、成果应用转化、科技人员薪酬等制度，长期稳定支持一批基础研究创新基地、优势团队和重点方向，打造原始创新策源地和基础研究先锋力量。提高基础研究投入是大趋势，同时要考虑国家财力，保持合理投入强度，加强实施过程绩效评估，确保“好钢用在刀刃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三，建设基础研究高水平支撑平台。过去很长一段时间，我国基础研究存在题目从国外学术期刊上找、仪器设备从国外进口、取得成果后再花钱到国外期刊和平台上发表的“两头在外”问题。近年来，我国着力打造世界一流科技期刊、建成一批大国重器，基础研究支撑平台建设取得长足进步，但是从根本上破解“两头在外”问题还任重道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我们要协同构建中国特色国家实验室体系，布局建设基础学科研究中心，加快建设基础研究特区，超前部署新型科研信息化基础平台，形成强大的基础研究骨干网络。要科学规划布局前瞻引领型、战略导向型、应用支撑型重大科技基础设施，强化设施建设事中事后监管，完善全生命周期管理，全面提升开放共享水平和运行效率。要打好科技仪器设备、操作系统和基础软件国产化攻坚战，鼓励科研机构、高校同企业开展联合攻关，提升国产化替代水平和应用规模，争取早日实现用我国自主的研究平台、仪器设备来解决重大基础研究问题。要加快培育世界一流科技期刊，建设具有国际影响力的科技文献和数据平台，发起高水平国际学术会议，鼓励重大基础研究成果率先在我国期刊、平台上发表和开发利用。</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第四，加强基础研究人才队伍建设。加强基础研究，归根结底要靠高水平人才。近年来，我国深入实施人才强国战略，深化人才体制机制改革，取得显著成效，但基础研究人才队伍仍有明显短板。必须下气力打造体系化、高层次基础研究人才培养平台，让更多基础研究人才竞相涌现。</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要加大各类人才计划对基础研究人才支持力度，培养使用战略科学家，支持青年科技人才挑大梁、担重任，积极引进海外优秀人才，不断壮大科技领军人才队伍和一流创新团队。要明确“破四唯”后怎么“立”的评价方式和标准，完善基础研究人才差异化评价和长周期支持机制，赋予科技领军人才更大的人财物支配权和技术路线选择权，构建符合基础研究规律和人才成长规律的评价体系。要加强科研学风作风建设，坚持科学监督与诚信教育相结合，纵深推进科研作风学风治理，引导科技人员摒弃浮夸、祛除浮躁，坐住坐稳“冷板凳”。要坚持走基础研究人才自主培养之路，深入实施 “中学生英才计划”、“强基计划”、“基础学科拔尖学生培养计划”，优化基础学科教育体系，发挥高校特别是“双一流”高校基础研究人才培养主力军作用，加强国家急需高层次人才培养，源源不断地造就规模宏大的基础研究后备力量。</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第五，广泛开展基础研究国际合作。当前，国际科技合作面临少数国家单边主义、保护主义的冲击和挑战。人类要破解共同发展难题，比以往任何时候都更需要国际合作和开放共享，没有一个国家可以成为独立的创新中心或独享创新成果。我国要坚持以更加开放的思维和举措扩大基础研究等国际交流合作，营造具有全球竞争力的开放创新生态。</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我们要构筑国际基础研究合作平台，牵头实施国际大科学计划和大科学工程，设立面向全球的科学研究基金，加大国家科技计划对外开放力度，围绕气候变化、能源安全、生物安全、外层空间利用等全球问题，拓展和深化中外联合科研。要前瞻谋划和深度参与全球科技治理，参加或发起设立国际科技组织，支持国内高校、科研院所、科技组织同国际对接，完善法律法规、伦理审查规则和监管框架。我们要敢于斗争、善于斗争，努力增进国际科技界开放、信任、合作，以更多重大原始创新和关键核心技术突破为人类文明进步作出新的更大贡献，并有效维护我国的科技安全利益。</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第六，塑造有利于基础研究的创新生态。开展基础研究既需要物质保障，更需要精神激励。我国几代科技工作者通过接续奋斗铸就的“两弹一星”精神、西迁精神、载人航天精神、科学家精神、探月精神、新时代北斗精神等，共同塑造了中国特色创新生态，成为支撑基础研究发展的不竭动力。</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要在全社会大力弘扬追求真理、勇攀高峰的科学精神，广泛宣传基础研究等科技领域涌现的先进典型和事迹，教育引导广大科技工作者传承老一辈科学家以身许国、心系人民的光荣传统，把论文写在祖国的大地上，把科研成果应用在全面建设社会主义现代化国家的伟大事业中。要加强国家科普能力建设，深入实施全民科学素质提升行动，线上线下多渠道传播科学知识、展示科技成就，树立热爱科学、崇尚科学的社会风尚。要切实推进科教融汇，在教育“双减”中做好科学教育加法，播撒科学种子，激发青少年好奇心、想象力、探求欲，培育具备科学家潜质、愿意献身科学研究事业的青少年群体。</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各级党委和政府要把加强基础研究纳入科技工作重要日程，加强统筹协调，加大政策支持力度，推动基础研究实现高质量发展。各级领导干部要学习科技知识、发扬科学精神，主动靠前为科技工作者排忧解难、松绑减负、加油鼓劲，把党中央关于科技创新的一系列战略部署落到实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这是习近平总书记2023年2月21日在二十届中央政治局第三次集体学习时的讲话。</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中国式现代化是强国建设、民族复兴的康庄大道</w:t>
      </w:r>
    </w:p>
    <w:p>
      <w:pPr>
        <w:keepNext w:val="0"/>
        <w:keepLines w:val="0"/>
        <w:pageBreakBefore w:val="0"/>
        <w:widowControl w:val="0"/>
        <w:kinsoku/>
        <w:wordWrap/>
        <w:overflowPunct/>
        <w:topLinePunct w:val="0"/>
        <w:autoSpaceDE/>
        <w:autoSpaceDN/>
        <w:bidi w:val="0"/>
        <w:adjustRightInd w:val="0"/>
        <w:snapToGrid w:val="0"/>
        <w:spacing w:line="560" w:lineRule="exact"/>
        <w:ind w:firstLine="880" w:firstLineChars="200"/>
        <w:jc w:val="both"/>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习近平</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个国家选择什么样的现代化道路，是由其历史传统、社会制度、发展条件、外部环境等诸多因素决定的。国情不同，现代化途径也会不同。实践证明，一个国家走向现代化，既要遵循现代化一般规律，更要符合本国实际，具有本国特色。中国式现代化既有各国现代化的共同特征，更有基于自己国情的鲜明特色。党的二十大报告明确概括了中国式现代化5个方面的中国特色，深刻揭示了中国式现代化的科学内涵。这既是理论概括，也是实践要求，为全面建成社会主义现代化强国、实现中华民族伟大复兴指明了一条康庄大道。</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康庄大道并不等于一马平川。要把中国式现代化5个方面的中国特色变为成功实践，把鲜明特色变成独特优势，需要付出艰巨努力。</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一，人口规模巨大的现代化。这是中国式现代化的显著特征。人口规模不同，现代化的任务就不同，其艰巨性、复杂性就不同，发展途径和推进方式也必然具有自己的特点。现在，全球进入现代化的国家也就20多个，总人口10亿左右。中国14亿多人口整体迈入现代化，规模超过现有发达国家人口的总和，将极大地改变现代化的世界版图。这是人类历史上规模最大的现代化，也是难度最大的现代化。</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超大规模的人口，既能提供充足的人力资源和超大规模市场，也带来一系列难题和挑战。光是解决14亿多人的吃饭问题，就是一个不小的挑战。还有就业、分配、教育、医疗、住房、养老、托幼等问题，哪一项解决起来都不容易，哪一项涉及的人群都是天文数字。我们想问题、作决策、办事情，首先要考虑人口基数问题，考虑我国城乡区域发展水平差异大等实际，既不能好高骛远，也不能因循守旧，要保持历史耐心，坚持稳中求进、循序渐进、持续推进。</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二，全体人民共同富裕的现代化。这是中国式现代化的本质特征，也是区别于西方现代化的显著标志。西方现代化的最大弊端，就是以资本为中心而不是以人民为中心，追求资本利益最大化而不是服务绝大多数人的利益，导致贫富差距大、两极分化严重。一些发展中国家在现代化过程中曾接近发达国家的门槛，却掉进了“中等收入陷阱”，长期陷于停滞状态，甚至严重倒退，一个重要原因就是没有解决好两极分化、阶层固化等问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中国式现代化坚持发展为了人民、发展依靠人民、发展成果由人民共享，在推动全体人民共同富裕上取得重要进展，特别是党的十八大以来打赢脱贫攻坚战，使近1亿农村贫困人口脱贫。现在，我们已经形成促进全体人民共同富裕的一整套思想理念、制度安排、政策举措。要在推动高质量发展、做好做大“蛋糕”的同时，进一步分好“蛋糕”，着力解决好就业、分配、教育、医疗、住房、养老、托幼等民生问题，构建三次分配协调配套的制度体系，规范收入分配秩序，规范财富积累机制，依法引导和规范资本健康发展，逐步扩大中等收入群体、缩小收入分配差距，让现代化建设成果更多更公平惠及全体人民，坚决防止两极分化。实现共同富裕是一个长期任务，必须久久为功，咬定青山不放松，不断取得新进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三，物质文明和精神文明相协调的现代化。既要物质富足、也要精神富有，是中国式现代化的崇高追求。物质贫困不是社会主义，精神贫乏也不是社会主义。西方早期的现代化，一边是财富的积累，一边是信仰缺失、物欲横流。今天，西方国家日渐陷入困境，一个重要原因就是无法遏制资本贪婪的本性，无法解决物质主义膨胀、精神贫乏等痼疾。</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中国式现代化既要物质财富极大丰富，也要精神财富极大丰富、在思想文化上自信自强。要坚持两手抓、两手硬，促进物质文明和精神文明相互协调、相互促进，让全体人民始终拥有团结奋斗的思想基础、开拓进取的主动精神、健康向上的价值追求。要顺应人民日益增长的精神文化需求，建设具有强大凝聚力和引领力的社会主义意识形态，加强理想信念教育和“四史”宣传教育，培育和弘扬社会主义核心价值观，发展社会主义先进文化，推出更多优秀文艺作品，不断丰富人民精神世界，提高全社会文明程度，促进人的全面发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四，人与自然和谐共生的现代化。尊重自然、顺应自然、保护自然，促进人与自然和谐共生，是中国式现代化的鲜明特点。近代以来，西方国家的现代化大都经历了对自然资源肆意掠夺和生态环境恶性破坏的阶段，在创造巨大物质财富的同时，往往造成环境污染、资源枯竭等严重问题。我国人均能源资源禀赋严重不足，加快发展面临更多的能源资源和环境约束，这决定了我国不可能走西方现代化的老路。</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中国式现代化坚持可持续发展，坚持节约优先、保护优先、自然恢复为主的方针，坚定不移走生产发展、生活富裕、生态良好的文明发展道路，为实现中华民族永续发展开辟了广阔前景。要牢固树立和践行绿水青山就是金山银山的理念，坚持山水林田湖草沙一体化保护和系统治理，推进生态优先、节约集约、绿色低碳发展，加快发展方式绿色转型，提升生态系统多样性、稳定性、持续性，积极稳妥推进碳达峰碳中和，以高品质的生态环境支撑高质量发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五，走和平发展道路的现代化。坚持和平发展，在坚定维护世界和平与发展中谋求自身发展，又以自身发展更好维护世界和平与发展，推动构建人类命运共同体，是中国式现代化的突出特征。西方国家的现代化，充满战争、贩奴、殖民、掠夺等血腥罪恶，给广大发展中国家带来深重苦难。中华民族经历了西方列强侵略、凌辱的悲惨历史，深知和平的宝贵，决不可能重复西方国家的老路。</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中国式现代化坚持独立自主、自力更生，依靠全体人民的辛勤劳动和创新创造发展壮大自己，通过激发内生动力与和平利用外部资源相结合的方式来实现国家发展，不以任何形式压迫其他民族、掠夺他国资源财富，而是为广大发展中国家提供力所能及的支持和帮助。我们要始终高举和平、发展、合作、共赢旗帜，奉行互利共赢的开放战略，不断以中国新发展为世界提供新机遇。积极参与全球治理体系改革和建设，践行真正的多边主义，弘扬全人类共同价值，推动落实全球发展倡议和全球安全倡议，努力为人类和平与发展作出更大贡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新中国成立特别是改革开放以来，我们用几十年时间走完西方发达国家几百年走过的工业化历程，创造了经济快速发展和社会长期稳定的奇迹，为中华民族伟大复兴开辟了广阔前景。实践证明，中国式现代化走得通、行得稳，是强国建设、民族复兴的唯一正确道路。</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这是习近平总书记2023年2月7日在新进中央委员会的委员、候补委员和省部级主要领导干部学习贯彻习近平新时代中国特色社会主义思想和党的二十大精神研讨班上讲话的一部分。</w:t>
      </w:r>
    </w:p>
    <w:sectPr>
      <w:footerReference r:id="rId4" w:type="default"/>
      <w:pgSz w:w="11906" w:h="16838"/>
      <w:pgMar w:top="2098" w:right="1474" w:bottom="1985"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1</w:t>
    </w:r>
    <w:r>
      <w:rPr>
        <w:lang w:val="zh-CN"/>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3B33A2"/>
    <w:multiLevelType w:val="multilevel"/>
    <w:tmpl w:val="363B33A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M1NGZmYjAwODdlNzk5YTE2ZDZlZDgxNWM4OGVlZmQifQ=="/>
  </w:docVars>
  <w:rsids>
    <w:rsidRoot w:val="00C63BE6"/>
    <w:rsid w:val="00004DEB"/>
    <w:rsid w:val="002153DD"/>
    <w:rsid w:val="00252FE3"/>
    <w:rsid w:val="002C0A82"/>
    <w:rsid w:val="00383A8E"/>
    <w:rsid w:val="004742E7"/>
    <w:rsid w:val="00474E39"/>
    <w:rsid w:val="00572FAE"/>
    <w:rsid w:val="00577133"/>
    <w:rsid w:val="006C1B7C"/>
    <w:rsid w:val="00884742"/>
    <w:rsid w:val="008B0155"/>
    <w:rsid w:val="00957CA6"/>
    <w:rsid w:val="00987770"/>
    <w:rsid w:val="00B0511C"/>
    <w:rsid w:val="00C63BE6"/>
    <w:rsid w:val="00C63E79"/>
    <w:rsid w:val="00C7227E"/>
    <w:rsid w:val="00D020F6"/>
    <w:rsid w:val="00E7604E"/>
    <w:rsid w:val="00F56AD1"/>
    <w:rsid w:val="011F2617"/>
    <w:rsid w:val="02867E41"/>
    <w:rsid w:val="03031E75"/>
    <w:rsid w:val="04952178"/>
    <w:rsid w:val="04D875D4"/>
    <w:rsid w:val="084B186C"/>
    <w:rsid w:val="08BA6325"/>
    <w:rsid w:val="0E1A44DD"/>
    <w:rsid w:val="0F5371D2"/>
    <w:rsid w:val="105B6F8A"/>
    <w:rsid w:val="11B22AD8"/>
    <w:rsid w:val="15F372C8"/>
    <w:rsid w:val="1C6D40EC"/>
    <w:rsid w:val="1C9110EF"/>
    <w:rsid w:val="1EA00A73"/>
    <w:rsid w:val="2C390BAE"/>
    <w:rsid w:val="2FC306DF"/>
    <w:rsid w:val="32C37A45"/>
    <w:rsid w:val="33B414CA"/>
    <w:rsid w:val="398057DC"/>
    <w:rsid w:val="468B6F9A"/>
    <w:rsid w:val="480224E2"/>
    <w:rsid w:val="4CAB12ED"/>
    <w:rsid w:val="4E7B0C6B"/>
    <w:rsid w:val="52E6027B"/>
    <w:rsid w:val="53C12487"/>
    <w:rsid w:val="5B9A70B8"/>
    <w:rsid w:val="63C34609"/>
    <w:rsid w:val="6A88226F"/>
    <w:rsid w:val="6BA96764"/>
    <w:rsid w:val="6BE325AB"/>
    <w:rsid w:val="70A92E7E"/>
    <w:rsid w:val="75197AE2"/>
    <w:rsid w:val="77FD75A4"/>
    <w:rsid w:val="79F51639"/>
    <w:rsid w:val="7A6C349F"/>
    <w:rsid w:val="7B317B0D"/>
    <w:rsid w:val="7E261B78"/>
    <w:rsid w:val="7FA327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16"/>
    <w:qFormat/>
    <w:uiPriority w:val="9"/>
    <w:pPr>
      <w:widowControl/>
      <w:spacing w:before="100" w:beforeAutospacing="1" w:after="100" w:afterAutospacing="1"/>
      <w:jc w:val="left"/>
      <w:outlineLvl w:val="0"/>
    </w:pPr>
    <w:rPr>
      <w:rFonts w:ascii="宋体" w:hAnsi="宋体"/>
      <w:b/>
      <w:bCs/>
      <w:kern w:val="36"/>
      <w:sz w:val="48"/>
      <w:szCs w:val="48"/>
    </w:rPr>
  </w:style>
  <w:style w:type="paragraph" w:styleId="3">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Date"/>
    <w:basedOn w:val="1"/>
    <w:next w:val="1"/>
    <w:link w:val="18"/>
    <w:semiHidden/>
    <w:unhideWhenUsed/>
    <w:qFormat/>
    <w:uiPriority w:val="99"/>
    <w:pPr>
      <w:ind w:left="100" w:leftChars="2500"/>
    </w:pPr>
  </w:style>
  <w:style w:type="paragraph" w:styleId="5">
    <w:name w:val="Balloon Text"/>
    <w:basedOn w:val="1"/>
    <w:link w:val="17"/>
    <w:qFormat/>
    <w:uiPriority w:val="99"/>
    <w:rPr>
      <w:sz w:val="18"/>
      <w:szCs w:val="18"/>
    </w:rPr>
  </w:style>
  <w:style w:type="paragraph" w:styleId="6">
    <w:name w:val="footer"/>
    <w:basedOn w:val="1"/>
    <w:link w:val="14"/>
    <w:qFormat/>
    <w:uiPriority w:val="99"/>
    <w:pPr>
      <w:tabs>
        <w:tab w:val="center" w:pos="4153"/>
        <w:tab w:val="right" w:pos="8306"/>
      </w:tabs>
      <w:snapToGrid w:val="0"/>
      <w:jc w:val="left"/>
    </w:pPr>
    <w:rPr>
      <w:sz w:val="18"/>
      <w:szCs w:val="18"/>
    </w:rPr>
  </w:style>
  <w:style w:type="paragraph" w:styleId="7">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kern w:val="0"/>
      <w:sz w:val="24"/>
      <w:szCs w:val="24"/>
    </w:rPr>
  </w:style>
  <w:style w:type="character" w:styleId="11">
    <w:name w:val="Strong"/>
    <w:basedOn w:val="10"/>
    <w:qFormat/>
    <w:uiPriority w:val="22"/>
    <w:rPr>
      <w:b/>
      <w:bCs/>
    </w:rPr>
  </w:style>
  <w:style w:type="character" w:styleId="12">
    <w:name w:val="Hyperlink"/>
    <w:basedOn w:val="10"/>
    <w:qFormat/>
    <w:uiPriority w:val="99"/>
    <w:rPr>
      <w:color w:val="0000FF"/>
      <w:u w:val="single"/>
    </w:rPr>
  </w:style>
  <w:style w:type="character" w:customStyle="1" w:styleId="13">
    <w:name w:val="页眉 Char"/>
    <w:basedOn w:val="10"/>
    <w:link w:val="7"/>
    <w:qFormat/>
    <w:uiPriority w:val="99"/>
    <w:rPr>
      <w:sz w:val="18"/>
      <w:szCs w:val="18"/>
    </w:rPr>
  </w:style>
  <w:style w:type="character" w:customStyle="1" w:styleId="14">
    <w:name w:val="页脚 Char"/>
    <w:basedOn w:val="10"/>
    <w:link w:val="6"/>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标题 1 Char"/>
    <w:basedOn w:val="10"/>
    <w:link w:val="2"/>
    <w:qFormat/>
    <w:uiPriority w:val="9"/>
    <w:rPr>
      <w:rFonts w:ascii="宋体" w:hAnsi="宋体" w:eastAsia="宋体" w:cs="宋体"/>
      <w:b/>
      <w:bCs/>
      <w:kern w:val="36"/>
      <w:sz w:val="48"/>
      <w:szCs w:val="48"/>
    </w:rPr>
  </w:style>
  <w:style w:type="character" w:customStyle="1" w:styleId="17">
    <w:name w:val="批注框文本 Char"/>
    <w:basedOn w:val="10"/>
    <w:link w:val="5"/>
    <w:qFormat/>
    <w:uiPriority w:val="99"/>
    <w:rPr>
      <w:kern w:val="2"/>
      <w:sz w:val="18"/>
      <w:szCs w:val="18"/>
    </w:rPr>
  </w:style>
  <w:style w:type="character" w:customStyle="1" w:styleId="18">
    <w:name w:val="日期 Char"/>
    <w:basedOn w:val="10"/>
    <w:link w:val="4"/>
    <w:semiHidden/>
    <w:qFormat/>
    <w:uiPriority w:val="99"/>
    <w:rPr>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16</Pages>
  <Words>7204</Words>
  <Characters>7283</Characters>
  <Lines>83</Lines>
  <Paragraphs>23</Paragraphs>
  <TotalTime>13</TotalTime>
  <ScaleCrop>false</ScaleCrop>
  <LinksUpToDate>false</LinksUpToDate>
  <CharactersWithSpaces>7333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2021-03-31T01:32:00Z</dcterms:created>
  <dc:creator>lenovo</dc:creator>
  <cp:lastModifiedBy>alice</cp:lastModifiedBy>
  <dcterms:modified xsi:type="dcterms:W3CDTF">2023-09-08T01:31:00Z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e4657ca9acff4ad4910599ea83d52e99</vt:lpwstr>
  </property>
</Properties>
</file>