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w:t>
      </w:r>
      <w:r>
        <w:rPr>
          <w:rFonts w:hint="eastAsia" w:ascii="黑体" w:hAnsi="黑体" w:eastAsia="黑体"/>
          <w:color w:val="auto"/>
          <w:sz w:val="24"/>
          <w:szCs w:val="24"/>
          <w:lang w:val="en-US" w:eastAsia="zh-CN"/>
        </w:rPr>
        <w:t>4</w:t>
      </w:r>
      <w:r>
        <w:rPr>
          <w:rFonts w:hint="eastAsia" w:ascii="黑体" w:hAnsi="黑体" w:eastAsia="黑体"/>
          <w:color w:val="auto"/>
          <w:sz w:val="24"/>
          <w:szCs w:val="24"/>
        </w:rPr>
        <w:t>第</w:t>
      </w:r>
      <w:r>
        <w:rPr>
          <w:rFonts w:hint="eastAsia" w:ascii="黑体" w:hAnsi="黑体" w:eastAsia="黑体"/>
          <w:color w:val="auto"/>
          <w:sz w:val="24"/>
          <w:szCs w:val="24"/>
          <w:lang w:val="en-US" w:eastAsia="zh-CN"/>
        </w:rPr>
        <w:t>5</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hint="eastAsia" w:ascii="黑体" w:hAnsi="黑体" w:eastAsia="黑体"/>
          <w:color w:val="auto"/>
          <w:sz w:val="24"/>
          <w:szCs w:val="24"/>
          <w:highlight w:val="yellow"/>
          <w:lang w:val="en-US" w:eastAsia="zh-C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w:t>
      </w:r>
      <w:r>
        <w:rPr>
          <w:rFonts w:hint="eastAsia" w:ascii="黑体" w:hAnsi="黑体" w:eastAsia="黑体"/>
          <w:color w:val="auto"/>
          <w:sz w:val="24"/>
          <w:szCs w:val="24"/>
          <w:lang w:val="en-US" w:eastAsia="zh-CN"/>
        </w:rPr>
        <w:t>4年</w:t>
      </w:r>
      <w:r>
        <w:rPr>
          <w:rFonts w:hint="eastAsia" w:ascii="黑体" w:hAnsi="黑体" w:eastAsia="黑体"/>
          <w:color w:val="auto"/>
          <w:sz w:val="24"/>
          <w:szCs w:val="24"/>
          <w:highlight w:val="none"/>
          <w:lang w:val="en-US" w:eastAsia="zh-CN"/>
        </w:rPr>
        <w:t>3月29日</w:t>
      </w:r>
    </w:p>
    <w:p>
      <w:pPr>
        <w:ind w:firstLine="240" w:firstLineChars="100"/>
        <w:jc w:val="left"/>
        <w:rPr>
          <w:rFonts w:hint="eastAsia" w:ascii="黑体" w:hAnsi="黑体" w:eastAsia="黑体"/>
          <w:color w:val="auto"/>
          <w:sz w:val="24"/>
          <w:szCs w:val="24"/>
        </w:rPr>
      </w:pPr>
      <w:r>
        <w:rPr>
          <w:rFonts w:hint="eastAsia" w:ascii="黑体" w:hAnsi="黑体" w:eastAsia="黑体"/>
          <w:color w:val="auto"/>
          <w:sz w:val="24"/>
          <w:szCs w:val="24"/>
        </w:rPr>
        <w:pict>
          <v:shape id="1027" o:spid="_x0000_s1026" o:spt="32" type="#_x0000_t32" style="position:absolute;left:0pt;margin-left:-4.5pt;margin-top:11.55pt;height:0pt;width:435.75pt;z-index:251660288;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eastAsia" w:ascii="楷体_GB2312" w:hAnsi="黑体" w:eastAsia="楷体_GB2312"/>
          <w:color w:val="auto"/>
          <w:sz w:val="32"/>
          <w:szCs w:val="32"/>
          <w:lang w:eastAsia="zh-CN"/>
        </w:rPr>
      </w:pPr>
    </w:p>
    <w:p>
      <w:pPr>
        <w:spacing w:line="640" w:lineRule="exact"/>
        <w:ind w:left="640" w:hanging="640" w:hangingChars="200"/>
        <w:rPr>
          <w:rFonts w:hint="eastAsia" w:ascii="楷体_GB2312" w:hAnsi="黑体" w:eastAsia="楷体_GB2312"/>
          <w:color w:val="auto"/>
          <w:sz w:val="32"/>
          <w:szCs w:val="32"/>
          <w:lang w:eastAsia="zh-CN"/>
        </w:rPr>
      </w:pP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一、习近平：时刻保持解决大党独有难题的清醒和坚定，把党的伟大自我革命进行到底</w:t>
      </w:r>
      <w:r>
        <w:rPr>
          <w:rFonts w:hint="eastAsia" w:ascii="楷体_GB2312" w:hAnsi="黑体" w:eastAsia="楷体_GB2312"/>
          <w:color w:val="auto"/>
          <w:sz w:val="32"/>
          <w:szCs w:val="32"/>
          <w:lang w:val="en-US" w:eastAsia="zh-CN"/>
        </w:rPr>
        <w:t>..............................1</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二、习近平：在更高起点上扎实推动中部地区崛起...........6</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三、习近平：坚持改革创新求真务实 奋力谱写中国式现代化湖南篇章....................................</w:t>
      </w:r>
      <w:bookmarkStart w:id="0" w:name="_GoBack"/>
      <w:bookmarkEnd w:id="0"/>
      <w:r>
        <w:rPr>
          <w:rFonts w:hint="eastAsia" w:ascii="楷体_GB2312" w:hAnsi="黑体" w:eastAsia="楷体_GB2312"/>
          <w:color w:val="auto"/>
          <w:sz w:val="32"/>
          <w:szCs w:val="32"/>
          <w:lang w:val="en-US" w:eastAsia="zh-CN"/>
        </w:rPr>
        <w:t>.......11</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时刻保持解决大党独有难题的清醒和坚定，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把党的伟大自我革命进行到底</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治国必先治党，党兴才能国强。党的二十大发出了为全面建设社会主义现代化国家、全面推进中华民族伟大复兴而团结奋斗的伟大号召，党领导的社会革命迈上新征程，党的自我革命必须展现新气象，全面从严治党更要有新的认识、新的作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过去10年，面对党内一系列突出矛盾和问题，党中央把全面从严治党纳入“四个全面”战略布局，刀刃向内、刮骨疗毒，猛药去疴、重典治乱，使党在革命性锻造中变得更加坚强有力。党的二十大深刻总结全面从严治党十年磨一剑的历史性成就，进一步要求全党时刻保持解决大党独有难题的清醒和坚定。这是我们党从所处的历史方位、肩负的使命任务、面临的复杂环境出发，深刻把握党的根本性质和党情发展变化，对新时代新征程全面从严治党提出的新的重大命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们党是在马克思主义建党学说指导下、按照民主集中制原则建立起来的世界最大政党，在世界上人口最多的国家长期执政，历史久、人数多、规模大，既有办大事、建伟业的巨大优势，也面临治党治国的特殊难题。我看，至少有以下几大难题需要进一步研究解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何始终不忘初心、牢记使命。党的事业伟大而艰巨、任重而道远，有人走着走着就忘记了为什么出发，忘记了共产主义远大理想和中国特色社会主义共同理想，忘记了我是谁、为了谁、依靠谁，从而丧失了共产党人的本色。我们必须坚守奠基创业时的初心，坚守党的理想信念宗旨，始终为中国人民谋幸福、为中华民族谋复兴，始终保持党同人民群众的血肉联系，永葆党的先进性和纯洁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何始终统一思想、统一意志、统一行动。党的规模大了，一些人容易出现搞小山头、小圈子、小团伙现象，容易出现尾大不掉、自行其是问题，破坏党的团结统一，影响党的凝聚力战斗力。随着改革开放逐步深入，社会利益多元化、思想多样化也深刻影响到党员、干部的观念和行为。我们必须在重大问题、严峻形势面前始终心往一处想、劲往一处使，做到凝心聚力、众志成城，确保全党紧密团结在党中央周围，步调一致向前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何始终具备强大的执政能力和领导水平。百年大党长期执政，思维惯性、行为惰性客观存在，一些老观念、老套路、老办法容易相沿成习，队伍不断发展壮大也带来干部良莠并存、参差不齐。我们必须与时俱进提高科学执政、民主执政、依法执政水平，克服干部队伍中存在的能力不足、本领恐慌，确保适应新时代要求、具备领导现代化建设能力，做到政治过硬、本领高强，堪当民族复兴重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何始终保持干事创业精神状态。执政几十年承平日久，许多党员、干部没有经历过生死考验，缺乏严峻斗争和艰苦环境的磨砺，容易追求安逸享乐而意志消沉、不思进取，容易在具有许多新的历史特点的伟大斗争面前慌了心神、乱了阵脚。我们必须始终保持艰苦奋斗、奋发有为的精气神，敢于斗争、善于斗争，勇于担当作为，全力战胜前进道路上各种困难和挑战，依靠顽强斗争不断打开事业发展新天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何始终能够及时发现和解决自身存在的问题。堡垒最容易从内部被攻破，能打败我们的只有我们自己。我们这么大一个党，有着光荣的历史、伟大的成就，一些人很容易在执政业绩光环的照耀下出现忽略自身不足、忽视自身问题的现象，陷入“革别人命容易，革自己命难”的境地。我们必须坚持真理、修正错误，始终顺乎潮流、顺应民心，发扬经验、吸取教训，在世界形势深刻变化的历史进程中始终走在时代前列、朝着正确方向前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如何始终保持风清气正的政治生态。长期以来，各种弱化党的先进性、损害党的纯洁性的因素无时不有，各种侵蚀党的肌体健康的病毒无处不在，如果不严加防范，经常打扫政治灰尘，久而久之必将积重难返。我们必须常怀忧患意识、底线思维，始终保持刀刃向内的坚定自觉，补钙壮骨、排毒杀菌、祛病疗伤、去腐生肌，涵养积极健康的党内政治文化，持续净化党内政治生态，汇聚激浊扬清的强大正能量，使党永远不变质、不变色、不变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解决好上述难题，是实现新时代新征程党的使命任务必须迈过的一道坎，是全面从严治党适应新形势新要求必须啃下的硬骨头。面对全面建成社会主义现代化强国、以中国式现代化全面推进中华民族伟大复兴的崇高使命，面对前进道路上风高浪急甚至惊涛骇浪的重大挑战，面对长期存在的“四大考验”、“四种危险”，解决大党独有难题必然是一个长期而艰巨的过程，这就决定了全面从严治党永远在路上，党的自我革命永远在路上。我们一定要站在事关党长期执政、国家长治久安、人民幸福安康的高度，把全面从严治党作为党的长期战略、永恒课题，坚决摒弃权宜之计、一时之举的思想，坚决克服松劲歇脚、疲劳厌战的情绪，坚决防止转变风向、降调变调的错误期待，始终坚持问题导向，保持战略定力，发扬彻底的自我革命精神，永远吹冲锋号，把严的基调、严的措施、严的氛围长期坚持下去，把党的伟大自我革命进行到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征程上，全面从严治党要更好发挥政治引领和政治保障作用，更好推进党和国家事业发展，必须把促进全党牢记“三个务必”、践行党的宗旨作为根本指向，把从严管理监督和鼓励担当作为高度统一起来，从而锻造更为坚强的领导力量，凝聚更为广泛的奋斗力量。全面从严治党的目的不是要把人管死，让人瞻前顾后、畏首畏尾，搞成暮气沉沉、无所作为的一潭死水，而是要通过明方向、立规矩、正风气、强免疫，营造积极健康、干事创业的政治生态和良好环境。要不断探索完善全面从严治党的有效举措，坚持“三个区分开来”，坚持严管和厚爱结合、激励和约束并重，更好激发广大党员、干部的积极性、主动性、创造性，形成奋进新征程、建功新时代的浓厚氛围和生动局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这是习近平总书记2023年1月9日在二十届中央纪委二次全会上讲话的一部分。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习近平主持召开新时代推动中部地区崛起座谈会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强调 在更高起点上扎实推动中部地区崛起</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3月20日下午在湖南省长沙市主持召开新时代推动中部地区崛起座谈会并发表重要讲话。他强调，中部地区是我国重要粮食生产基地、能源原材料基地、现代装备制造及高技术产业基地和综合交通运输枢纽，在全国具有举足轻重的地位。要一以贯之抓好党中央推动中部地区崛起一系列政策举措的贯彻落实，形成推动高质量发展的合力，在中国式现代化建设中奋力谱写中部地区崛起新篇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中共中央政治局常委、国务院总理李强，中共中央政治局常委、中央办公厅主任蔡奇，中共中央政治局常委、国务院副总理丁薛祥出席座谈会。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座谈会上，国家发展改革委主任郑栅洁、山西省委书记唐登杰、安徽省委书记韩俊、江西省委书记尹弘、河南省委书记楼阳生、湖北省委书记王蒙徽、湖南省委书记沈晓明先后发言，就推动中部地区崛起汇报工作情况、提出意见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听取大家发言后，习近平发表了重要讲话。他指出，上一次推动中部地区崛起座谈会召开5年来，中部区域经济总体平稳，创新发展动能不断增强，产业基础明显改善，改革开放迈出新步伐，社会事业全面发展，人民生活水平持续提升，绿色低碳转型步伐加快，中部地区发展站到了更高起点上。同时要看到，推动中部地区崛起仍面临不少困难和挑战，要切实研究解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以科技创新引领产业创新，积极培育和发展新质生产力。立足实体经济这个根基，做大做强先进制造业，积极推进新型工业化，改造提升传统产业，培育壮大新兴产业，超前布局建设未来产业，加快构建以先进制造业为支撑的现代化产业体系。更加重视科技创新和产业创新的深度融合，加强重大科技攻关，增强产业创新发展的技术支撑能力。强化企业创新主体地位，构建上下游紧密合作的创新联合体，促进产学研融通创新，加快科技成果向现实生产力转化。深入实施制造业重大技术改造升级和大规模设备更新工程，推动制造业高端化、智能化、绿色化发展，让传统产业焕发新的生机活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加强与其他重大发展战略的衔接，更好融入和支撑新发展格局。加强与京津冀、长三角、粤港澳大湾区深度对接，加强与长江经济带发展、黄河流域生态保护和高质量发展的融合联动。有序承接产业梯度转移，优化产业布局。加强现代化交通基础设施体系建设，强化中部地区的大通道格局。建立健全区域内省际合作机制，提升区域协同发展水平。大力促进长江中游城市群和中原城市群发展，加强都市圈之间协调联动，更好辐射带动周边地区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统筹推进深层次改革和高水平开放，持续打造更具竞争力的内陆开放高地。深化要素市场化改革，完善市场经济基础制度，全面清理纠正地方保护行为，推动各种生产力要素跨区域合理流动和优化配置，更好参与全国统一大市场建设。稳步扩大制度型开放，深度融入共建“一带一路”，主动对接新亚欧大陆桥、西部陆海新通道，高标准建设自由贸易试验区，打造更多高能级对外开放合作平台，在联通国内国际双循环方面发挥更大作用。加强市场化法治化国际化营商环境建设，增强对国内外要素资源的吸引力。坚持“两个毫不动摇”，支持国有企业做强做优做大，进一步优化民营企业发展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协同推进生态环境保护和绿色低碳发展，加快建设美丽中部。持续深入打好污染防治攻坚战，加强大江大河和重要湖泊生态环境系统治理、综合治理、协同治理，加快补齐城镇生活污水收集和处理设施短板。推进产业、能源、交通运输结构绿色低碳转型，加快培育壮大绿色低碳产业，加强资源节约集约循环利用。完善流域横向生态保护补偿机制和生态产品价值实现机制，推进产业生态化和生态产业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坚持城乡融合发展，扎实推进乡村全面振兴。推进以县城为重要载体的新型城镇化建设，推动城乡之间公共资源均衡配置和生产要素自由流动，推动城市基础设施和公共服务向农村延伸。进一步改善农村基础设施，加强乡村环境整治，推进农业适度规模经营，促进一二三产业融合发展。进一步深化农村改革，完善强农惠农富民支持制度，充分激发农业农村发展活力。大力发展县域经济，形成新的增长点。高度重视革命老区和欠发达县（市、区）振兴发展，补齐公共服务短板，发展壮大特色产业，增强内生发展动力。健全防止返贫监测帮扶机制，防止出现规模性返贫。大力推进乡村文化振兴，推动移风易俗。健全党组织领导的自治、法治、德治相结合的基层治理体系，坚持和发展新时代“枫桥经验”，实现扫黑除恶常态化，营造积极健康的社会生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坚持高质量发展和高水平安全相互促进，努力提升粮食能源资源安全保障能力。高质量推进粮食生产功能区、重要农产品生产保护区和特色农产品优势区建设，打造一批绿色农产品生产加工供应基地，确保粮食等重要农产品稳定安全供给。进一步提升煤炭、稀土等资源开发利用水平，增强煤炭等化石能源兜底保障能力，加快建设新型能源体系，注重传统能源与新能源多能互补、深度融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最后强调，中央区域协调发展领导小组要加强统筹协调和督促指导，中央有关部门要加大支持力度，研究提出新时代推动中部地区崛起的政策举措。地方党委和政府要扛起主体责任，坚决贯彻党中央决策部署，推动重点工作任务、重大改革事项落实落地。要巩固拓展主题教育成果，着力打造忠诚干净担当的高素质专业化干部队伍，建立健全考核激励制度，激励干部大胆开拓、担当作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强在讲话中表示，要认真学习领会、深入贯彻落实习近平总书记重要讲话精神，把中部地区放到整个国家版图中、放到支撑构建新发展格局中来定位思考，努力把区位优势、资源优势转化为发展优势。中部地区要主动对接其他区域发展战略，积极引进东部地区产业创新资源，增强对西部地区的辐射带动作用，提升对外开放水平。要着力锻长板补短板，在新型城镇化、绿色低碳发展等方面发挥优势、释放潜能，推动区域内部加强合作、整体联动，提升中部地区整体实力和竞争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丁薛祥在讲话中表示，要深入学习贯彻党的二十大精神和习近平总书记重要讲话精神，紧扣高质量发展要求，推动中部地区崛起不断取得新成效。加强科技创新和产业创新深度融合，因地制宜加快发展新质生产力。大力提升粮食、能源资源安全保障能力，实现高质量发展和高水平安全良性互动。深化全国统一大市场建设和高水平开放合作，不断增强发展内生动力和活力。持之以恒抓好生态环境保护，厚植高质量发展的绿色底色。</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李干杰、何立峰、吴政隆、穆虹出席座谈会，中央和国家机关有关部门、有关地方、有关企业负责同志参加座谈会。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习近平在湖南考察时强调 坚持改革创新求真务实 奋力谱写中国式现代化湖南篇章</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近日在湖南考察时强调，湖南要牢牢把握自身在构建新发展格局中的战略定位，坚持稳中求进工作总基调，坚持高质量发展不动摇，坚持改革创新、求真务实，在打造国家重要先进制造业高地、具有核心竞争力的科技创新高地、内陆地区改革开放高地上持续用力，在推动中部地区崛起和长江经济带发展中奋勇争先，奋力谱写中国式现代化湖南篇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3月18日至21日，习近平在湖南省委书记沈晓明和省长毛伟明陪同下，先后来到长沙、常德等地，深入学校、企业、历史文化街区、乡村等进行调研。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日下午，习近平来到湖南第一师范学院（城南书院校区）考察。该校前身是创办于宋代的城南书院，近代以来培养了一批老一辈无产阶级革命家和名师大家。习近平参观青年毛泽东主题展览，了解学院发展沿革和用好红色资源等情况。在学院大厅，习近平同师生代表亲切交流。他说，国家要强大，必须办好教育。一师是开展爱国主义教育、传承红色基因的好地方，要把这一红色资源保护运用好。学校要立德树人，教师要当好大先生，不仅要注重提高学生知识文化素养，更要上好思政课，教育引导学生明德知耻，树牢社会主义核心价值观，立报国强国大志向，努力成为堪当强国建设、民族复兴大任的栋梁之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随后，习近平来到巴斯夫杉杉电池材料有限公司考察。这是一家主营锂离子电池正极材料研发、生产和销售的中德合资企业。习近平听取当地加快发展新质生产力、扩大高水平对外开放等情况介绍，察看企业产品展示，了解材料性能测试情况和电池生产流程。他强调，科技创新、高质量发展是企业不断成长壮大、立于不败之地的关键所在，民营企业、合资企业在这方面都可以大有作为。中国开放的大门会越开越大，我们愿意同世界各国加强交流合作，欢迎更多外国企业来华投资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日，习近平到常德市考察调研。位于沅江江畔的常德河街历史悠久，曾毁于1943年的常德战役。近年来，常德市复原老河街风貌，将此地打造成为历史文化街区。当天上午，习近平来到常德河街，察看各种特色小吃、特产、特色工艺品，同店主和游客亲切交流，并欣赏非物质文化遗产技艺展示，详细了解常德老城街道修复利用、城市规划、水环境综合治理等情况。习近平指出，多姿多彩的地方特色传统文化，共同构成璀璨的中华文明，也助推经济社会发展。常德是有文化传承的地方，这里的丝弦、高腔、号子等要以适当载体传承好利用好，与时俱进发展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湖南是全国13个粮食主产省之一，水稻播种面积、总产量均居全国第一。当天下午，习近平来到常德市鼎城区谢家铺镇港中坪村，走进当地粮食生产万亩综合示范片区，察看秧苗培育和春耕备耕进展，听取高质量推进农业现代化情况介绍，并同种粮大户、农技人员、基层干部一笔一笔算投入产出账。习近平强调，我国有14亿多人口，粮食安全必须靠我们自己保证，中国人的饭碗应该主要装中国粮。要建设好高标准农田，推行适度规模经营，加强政策支持和示范引领，加大良种、良机、良法推广力度，在精耕细作上下功夫，进一步把粮食单产和品质提上去，让种粮也能够致富，进而吸引更多农户参与发展现代化大农业，真正把中国特色农业现代化之路走稳走扎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随后来到种粮大户戴宏家中，察看农机具和春耕物资准备，并前往村党群服务中心了解当地为基层减负、提升基层治理效能等情况。他指出，要坚决整治形式主义、官僚主义问题，精兵简政，持之以恒抓好这项工作。他勉励基层干部在产业发展和乡村治理上群策群力，不断干出让农民群众认可的实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离开时，村民们纷纷围拢过来欢送总书记。习近平满怀深情地对大家说，党中央高度重视“三农”工作，一定会采取切实有力的政策举措，回应老百姓的关切和需求，把乡村振兴的美好蓝图变为现实。掌声在村庄久久回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21日上午，习近平听取了湖南省委和省政府工作汇报，对湖南各项工作取得的成绩给予肯定。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科技创新是发展新质生产力的核心要素。要在以科技创新引领产业创新方面下更大功夫，主动对接国家战略科技力量，积极引进国内外一流研发机构，提高关键领域自主创新能力。强化企业科技创新主体地位，促进创新链产业链资金链人才链深度融合，推动科技成果加快转化为现实生产力。聚焦优势产业，强化产业基础再造和重大技术装备攻关，继续做大做强先进制造业，推动产业高端化、智能化、绿色化发展，打造国家级产业集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进一步全面深化改革要突出问题导向，着力解决制约构建新发展格局和推动高质量发展的卡点堵点问题、发展环境和民生领域的痛点难点问题、有悖社会公平正义的焦点热点问题，有效防范化解重大风险，不断为经济社会发展增动力、添活力。湖南要加强改革系统集成，更好参与全国统一大市场建设，全面融入中部地区崛起和长江经济带发展战略，深度融入共建“一带一路”，稳步扩大制度型开放，高标准建设好自由贸易试验区，着力打造中非经贸深度合作先行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推进乡村全面振兴是新时代新征程“三农”工作的总抓手。湖南要扛起维护国家粮食安全的重任，抓住种子和耕地两个要害，加快种业、农机关键核心技术攻关。坚持大农业观、大食物观，积极发展特色农业和农产品加工业，提升农业产业化水平。深入推进城乡融合发展，壮大县域经济，畅通城乡要素双向流动，科学统筹乡村基础设施和公共服务布局。切实加强乡村精神文明建设，大力推动移风易俗。健全党组织领导的自治、法治、德治相结合的基层治理体系，坚持和发展新时代“枫桥经验”。落实防止返贫监测帮扶机制，坚决守住不发生规模性返贫的底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湖南要更好担负起新的文化使命，在建设中华民族现代文明中展现新作为。保护好、运用好红色资源，加强革命传统和爱国主义教育，引导广大干部群众发扬优良传统、赓续红色血脉，践行社会主义核心价值观，培育时代新风新貌。探索文化和科技融合的有效机制，加快发展新型文化业态，形成更多新的文化产业增长点。推进文化和旅游深度融合，守护好三湘大地的青山绿水、蓝天净土，把自然风光和人文风情转化为旅游业的持久魅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推动高质量发展、推进中国式现代化，必须加强和改进党的建设。要巩固拓展主题教育成果，建立健全长效机制，树立和践行正确政绩观，持续深化整治形式主义为基层减负。组织开展好党纪学习教育，引导党员干部学纪、知纪、明纪、守纪，督促领导干部树立正确权力观，公正用权、依法用权、为民用权、廉洁用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中共中央政治局常委、中央办公厅主任蔡奇陪同考察。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李干杰、何立峰及中央和国家机关有关部门负责同志陪同考察。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3月20日上午，习近平在长沙亲切接见驻长沙部队上校以上领导干部，代表党中央和中央军委向驻长沙部队全体官兵致以诚挚问候，并同大家合影留念。张又侠陪同接见。</w:t>
      </w:r>
    </w:p>
    <w:sectPr>
      <w:headerReference r:id="rId4" w:type="default"/>
      <w:footerReference r:id="rId5" w:type="default"/>
      <w:pgSz w:w="11906" w:h="16838"/>
      <w:pgMar w:top="2098" w:right="1474" w:bottom="1985"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4B0EB6"/>
    <w:rsid w:val="04952178"/>
    <w:rsid w:val="04D875D4"/>
    <w:rsid w:val="07185E70"/>
    <w:rsid w:val="074D4B8A"/>
    <w:rsid w:val="0768146A"/>
    <w:rsid w:val="08154EC9"/>
    <w:rsid w:val="084B186C"/>
    <w:rsid w:val="08BA6325"/>
    <w:rsid w:val="0B57540A"/>
    <w:rsid w:val="0B7D0400"/>
    <w:rsid w:val="0D6F3E27"/>
    <w:rsid w:val="0DCE6B40"/>
    <w:rsid w:val="0E1A44DD"/>
    <w:rsid w:val="0F5371D2"/>
    <w:rsid w:val="105B6F8A"/>
    <w:rsid w:val="11B22AD8"/>
    <w:rsid w:val="13A062E5"/>
    <w:rsid w:val="13D754E4"/>
    <w:rsid w:val="14323D3C"/>
    <w:rsid w:val="14712E9C"/>
    <w:rsid w:val="149914ED"/>
    <w:rsid w:val="14EC1212"/>
    <w:rsid w:val="15A144A6"/>
    <w:rsid w:val="15C46400"/>
    <w:rsid w:val="15F372C8"/>
    <w:rsid w:val="1B2E4481"/>
    <w:rsid w:val="1C08690F"/>
    <w:rsid w:val="1C6D40EC"/>
    <w:rsid w:val="1C9110EF"/>
    <w:rsid w:val="1CF5235C"/>
    <w:rsid w:val="1DF4479B"/>
    <w:rsid w:val="1EA00A73"/>
    <w:rsid w:val="1F1E30AE"/>
    <w:rsid w:val="1F8D7FA0"/>
    <w:rsid w:val="24727DCD"/>
    <w:rsid w:val="29653B65"/>
    <w:rsid w:val="2A667EDB"/>
    <w:rsid w:val="2C2D7201"/>
    <w:rsid w:val="2C390BAE"/>
    <w:rsid w:val="2CAA1BC5"/>
    <w:rsid w:val="2FC306DF"/>
    <w:rsid w:val="30072CE3"/>
    <w:rsid w:val="32282052"/>
    <w:rsid w:val="32C37A45"/>
    <w:rsid w:val="33B414CA"/>
    <w:rsid w:val="3829475E"/>
    <w:rsid w:val="398057DC"/>
    <w:rsid w:val="3B1D5F20"/>
    <w:rsid w:val="41E77BF5"/>
    <w:rsid w:val="46824B9B"/>
    <w:rsid w:val="468B6F9A"/>
    <w:rsid w:val="480224E2"/>
    <w:rsid w:val="48B1627F"/>
    <w:rsid w:val="4CAB12ED"/>
    <w:rsid w:val="4E7B0C6B"/>
    <w:rsid w:val="4F254F06"/>
    <w:rsid w:val="51BE2FD9"/>
    <w:rsid w:val="52E6027B"/>
    <w:rsid w:val="53185E60"/>
    <w:rsid w:val="538D0FE8"/>
    <w:rsid w:val="53C12487"/>
    <w:rsid w:val="5894024B"/>
    <w:rsid w:val="58AD09C1"/>
    <w:rsid w:val="59125CC4"/>
    <w:rsid w:val="59E628AC"/>
    <w:rsid w:val="5B9A70B8"/>
    <w:rsid w:val="5D2F7CA9"/>
    <w:rsid w:val="5D557A6A"/>
    <w:rsid w:val="6174313E"/>
    <w:rsid w:val="629E6958"/>
    <w:rsid w:val="63C34609"/>
    <w:rsid w:val="66CE62C4"/>
    <w:rsid w:val="68141390"/>
    <w:rsid w:val="685E4A1D"/>
    <w:rsid w:val="6A88226F"/>
    <w:rsid w:val="6B1228A9"/>
    <w:rsid w:val="6BA96764"/>
    <w:rsid w:val="6BE325AB"/>
    <w:rsid w:val="6CF54F38"/>
    <w:rsid w:val="6D8B788B"/>
    <w:rsid w:val="6E064F04"/>
    <w:rsid w:val="6E6164B5"/>
    <w:rsid w:val="70A92E7E"/>
    <w:rsid w:val="71AD7C63"/>
    <w:rsid w:val="72DD1E82"/>
    <w:rsid w:val="72F87F30"/>
    <w:rsid w:val="74EA0887"/>
    <w:rsid w:val="75197AE2"/>
    <w:rsid w:val="776E31BF"/>
    <w:rsid w:val="77C93E9D"/>
    <w:rsid w:val="77FD75A4"/>
    <w:rsid w:val="79DA25CC"/>
    <w:rsid w:val="79F51639"/>
    <w:rsid w:val="7A6C349F"/>
    <w:rsid w:val="7B317B0D"/>
    <w:rsid w:val="7E261B78"/>
    <w:rsid w:val="7F894F56"/>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autoRedefine/>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Date"/>
    <w:basedOn w:val="1"/>
    <w:next w:val="1"/>
    <w:link w:val="18"/>
    <w:autoRedefine/>
    <w:semiHidden/>
    <w:unhideWhenUsed/>
    <w:qFormat/>
    <w:uiPriority w:val="99"/>
    <w:pPr>
      <w:ind w:left="100" w:leftChars="2500"/>
    </w:pPr>
  </w:style>
  <w:style w:type="paragraph" w:styleId="5">
    <w:name w:val="Balloon Text"/>
    <w:basedOn w:val="1"/>
    <w:link w:val="17"/>
    <w:autoRedefine/>
    <w:qFormat/>
    <w:uiPriority w:val="99"/>
    <w:rPr>
      <w:sz w:val="18"/>
      <w:szCs w:val="18"/>
    </w:rPr>
  </w:style>
  <w:style w:type="paragraph" w:styleId="6">
    <w:name w:val="footer"/>
    <w:basedOn w:val="1"/>
    <w:link w:val="14"/>
    <w:autoRedefine/>
    <w:qFormat/>
    <w:uiPriority w:val="99"/>
    <w:pPr>
      <w:tabs>
        <w:tab w:val="center" w:pos="4153"/>
        <w:tab w:val="right" w:pos="8306"/>
      </w:tabs>
      <w:snapToGrid w:val="0"/>
      <w:jc w:val="left"/>
    </w:pPr>
    <w:rPr>
      <w:sz w:val="18"/>
      <w:szCs w:val="18"/>
    </w:rPr>
  </w:style>
  <w:style w:type="paragraph" w:styleId="7">
    <w:name w:val="header"/>
    <w:basedOn w:val="1"/>
    <w:link w:val="13"/>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autoRedefine/>
    <w:qFormat/>
    <w:uiPriority w:val="22"/>
    <w:rPr>
      <w:b/>
      <w:bCs/>
    </w:rPr>
  </w:style>
  <w:style w:type="character" w:styleId="12">
    <w:name w:val="Hyperlink"/>
    <w:basedOn w:val="10"/>
    <w:autoRedefine/>
    <w:qFormat/>
    <w:uiPriority w:val="99"/>
    <w:rPr>
      <w:color w:val="0000FF"/>
      <w:u w:val="single"/>
    </w:rPr>
  </w:style>
  <w:style w:type="character" w:customStyle="1" w:styleId="13">
    <w:name w:val="页眉 Char"/>
    <w:basedOn w:val="10"/>
    <w:link w:val="7"/>
    <w:autoRedefine/>
    <w:qFormat/>
    <w:uiPriority w:val="99"/>
    <w:rPr>
      <w:sz w:val="18"/>
      <w:szCs w:val="18"/>
    </w:rPr>
  </w:style>
  <w:style w:type="character" w:customStyle="1" w:styleId="14">
    <w:name w:val="页脚 Char"/>
    <w:basedOn w:val="10"/>
    <w:link w:val="6"/>
    <w:autoRedefine/>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1 Char"/>
    <w:basedOn w:val="10"/>
    <w:link w:val="2"/>
    <w:autoRedefine/>
    <w:qFormat/>
    <w:uiPriority w:val="9"/>
    <w:rPr>
      <w:rFonts w:ascii="宋体" w:hAnsi="宋体" w:eastAsia="宋体" w:cs="宋体"/>
      <w:b/>
      <w:bCs/>
      <w:kern w:val="36"/>
      <w:sz w:val="48"/>
      <w:szCs w:val="48"/>
    </w:rPr>
  </w:style>
  <w:style w:type="character" w:customStyle="1" w:styleId="17">
    <w:name w:val="批注框文本 Char"/>
    <w:basedOn w:val="10"/>
    <w:link w:val="5"/>
    <w:autoRedefine/>
    <w:qFormat/>
    <w:uiPriority w:val="99"/>
    <w:rPr>
      <w:kern w:val="2"/>
      <w:sz w:val="18"/>
      <w:szCs w:val="18"/>
    </w:rPr>
  </w:style>
  <w:style w:type="character" w:customStyle="1" w:styleId="18">
    <w:name w:val="日期 Char"/>
    <w:basedOn w:val="10"/>
    <w:link w:val="4"/>
    <w:autoRedefine/>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7192</Words>
  <Characters>7277</Characters>
  <Lines>83</Lines>
  <Paragraphs>23</Paragraphs>
  <TotalTime>0</TotalTime>
  <ScaleCrop>false</ScaleCrop>
  <LinksUpToDate>false</LinksUpToDate>
  <CharactersWithSpaces>7340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2024-03-29T02:06:23Z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e4657ca9acff4ad4910599ea83d52e99</vt:lpwstr>
  </property>
</Properties>
</file>