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52"/>
          <w:szCs w:val="52"/>
        </w:rPr>
      </w:pPr>
      <w:r>
        <w:rPr>
          <w:rFonts w:hint="eastAsia" w:ascii="黑体" w:hAnsi="黑体" w:eastAsia="黑体"/>
          <w:sz w:val="52"/>
          <w:szCs w:val="52"/>
        </w:rPr>
        <w:t>教职工理论学习参考资料</w:t>
      </w:r>
    </w:p>
    <w:p>
      <w:pPr>
        <w:jc w:val="center"/>
      </w:pPr>
    </w:p>
    <w:p>
      <w:pPr>
        <w:jc w:val="center"/>
      </w:pPr>
    </w:p>
    <w:p>
      <w:pPr>
        <w:jc w:val="center"/>
        <w:rPr>
          <w:rFonts w:ascii="黑体" w:hAnsi="黑体" w:eastAsia="黑体"/>
          <w:sz w:val="24"/>
          <w:szCs w:val="24"/>
        </w:rPr>
      </w:pPr>
      <w:r>
        <w:rPr>
          <w:rFonts w:hint="eastAsia" w:ascii="黑体" w:hAnsi="黑体" w:eastAsia="黑体"/>
          <w:sz w:val="24"/>
          <w:szCs w:val="24"/>
        </w:rPr>
        <w:t>（2021第1期）</w:t>
      </w:r>
    </w:p>
    <w:p>
      <w:pPr>
        <w:jc w:val="center"/>
        <w:rPr>
          <w:rFonts w:ascii="黑体" w:hAnsi="黑体" w:eastAsia="黑体"/>
          <w:sz w:val="24"/>
          <w:szCs w:val="24"/>
        </w:rPr>
      </w:pPr>
      <w:r>
        <w:rPr>
          <w:rFonts w:hint="eastAsia" w:ascii="黑体" w:hAnsi="黑体" w:eastAsia="黑体"/>
          <w:sz w:val="24"/>
          <w:szCs w:val="24"/>
        </w:rPr>
        <w:t>泰山学院党委宣传部编                                 2021年3月7日</w:t>
      </w:r>
    </w:p>
    <w:p>
      <w:pPr>
        <w:jc w:val="center"/>
        <w:rPr>
          <w:rFonts w:ascii="黑体" w:hAnsi="黑体" w:eastAsia="黑体"/>
          <w:sz w:val="24"/>
          <w:szCs w:val="24"/>
          <w:u w:val="single"/>
        </w:rPr>
      </w:pPr>
      <w:r>
        <w:rPr>
          <w:rFonts w:ascii="黑体" w:hAnsi="黑体" w:eastAsia="黑体"/>
          <w:sz w:val="24"/>
          <w:szCs w:val="24"/>
          <w:u w:val="single"/>
        </w:rPr>
        <w:pict>
          <v:shape id="_x0000_s1026" o:spid="_x0000_s1026" o:spt="32" type="#_x0000_t32" style="position:absolute;left:0pt;margin-left:-4.5pt;margin-top:11.55pt;height:0pt;width:435.75pt;z-index:251660288;mso-width-relative:page;mso-height-relative:page;" o:connectortype="straight" filled="f" coordsize="21600,21600">
            <v:path arrowok="t"/>
            <v:fill on="f" focussize="0,0"/>
            <v:stroke/>
            <v:imagedata o:title=""/>
            <o:lock v:ext="edit"/>
          </v:shape>
        </w:pict>
      </w:r>
    </w:p>
    <w:p>
      <w:pPr>
        <w:rPr>
          <w:rFonts w:ascii="黑体" w:hAnsi="黑体" w:eastAsia="黑体"/>
          <w:sz w:val="24"/>
          <w:szCs w:val="24"/>
        </w:rPr>
      </w:pPr>
    </w:p>
    <w:p>
      <w:pPr>
        <w:numPr>
          <w:ilvl w:val="0"/>
          <w:numId w:val="1"/>
        </w:numPr>
        <w:rPr>
          <w:rFonts w:ascii="黑体" w:hAnsi="黑体" w:eastAsia="黑体"/>
          <w:sz w:val="30"/>
          <w:szCs w:val="30"/>
        </w:rPr>
      </w:pPr>
      <w:r>
        <w:rPr>
          <w:rFonts w:hint="eastAsia" w:ascii="黑体" w:hAnsi="黑体" w:eastAsia="黑体"/>
          <w:sz w:val="30"/>
          <w:szCs w:val="30"/>
        </w:rPr>
        <w:t>学习内容</w:t>
      </w:r>
    </w:p>
    <w:p>
      <w:pPr>
        <w:ind w:left="420"/>
        <w:rPr>
          <w:rFonts w:ascii="黑体" w:hAnsi="黑体" w:eastAsia="黑体"/>
          <w:sz w:val="24"/>
          <w:szCs w:val="24"/>
        </w:rPr>
      </w:pPr>
    </w:p>
    <w:p>
      <w:pPr>
        <w:spacing w:line="360" w:lineRule="auto"/>
        <w:ind w:left="420"/>
        <w:jc w:val="left"/>
        <w:rPr>
          <w:rFonts w:ascii="黑体" w:hAnsi="黑体" w:eastAsia="黑体"/>
          <w:sz w:val="36"/>
          <w:szCs w:val="36"/>
        </w:rPr>
      </w:pPr>
    </w:p>
    <w:p>
      <w:pPr>
        <w:rPr>
          <w:rFonts w:hint="default" w:ascii="楷体_GB2312" w:eastAsia="楷体_GB2312"/>
          <w:sz w:val="32"/>
          <w:szCs w:val="32"/>
          <w:lang w:val="en-US" w:eastAsia="zh-CN"/>
        </w:rPr>
      </w:pPr>
      <w:r>
        <w:rPr>
          <w:rFonts w:hint="eastAsia" w:ascii="楷体_GB2312" w:eastAsia="楷体_GB2312"/>
          <w:sz w:val="32"/>
          <w:szCs w:val="32"/>
        </w:rPr>
        <w:t>一、习近平：深入学习坚决贯彻党的十九届五中全会精神确保全面建设社会主义现代化国家开好局（</w:t>
      </w:r>
      <w:r>
        <w:rPr>
          <w:rFonts w:hint="eastAsia" w:ascii="楷体_GB2312" w:eastAsia="楷体_GB2312"/>
          <w:bCs/>
          <w:sz w:val="32"/>
          <w:szCs w:val="32"/>
        </w:rPr>
        <w:t>在省部级主要领导干部学习贯彻党的十九届五中全会精神专题研讨班开班式上的讲话</w:t>
      </w:r>
      <w:r>
        <w:rPr>
          <w:rFonts w:hint="eastAsia" w:ascii="楷体_GB2312" w:eastAsia="楷体_GB2312"/>
          <w:sz w:val="32"/>
          <w:szCs w:val="32"/>
        </w:rPr>
        <w:t>）</w:t>
      </w:r>
      <w:r>
        <w:rPr>
          <w:rFonts w:hint="eastAsia" w:ascii="楷体_GB2312" w:eastAsia="楷体_GB2312"/>
          <w:sz w:val="32"/>
          <w:szCs w:val="32"/>
          <w:lang w:eastAsia="zh-CN"/>
        </w:rPr>
        <w:t>……………………………………………………</w:t>
      </w:r>
      <w:r>
        <w:rPr>
          <w:rFonts w:hint="eastAsia" w:ascii="楷体_GB2312" w:eastAsia="楷体_GB2312"/>
          <w:sz w:val="32"/>
          <w:szCs w:val="32"/>
          <w:lang w:val="en-US" w:eastAsia="zh-CN"/>
        </w:rPr>
        <w:t>1</w:t>
      </w:r>
    </w:p>
    <w:p>
      <w:pPr>
        <w:rPr>
          <w:rFonts w:hint="default" w:ascii="楷体_GB2312" w:eastAsia="楷体_GB2312"/>
          <w:sz w:val="32"/>
          <w:szCs w:val="32"/>
          <w:lang w:val="en-US" w:eastAsia="zh-CN"/>
        </w:rPr>
      </w:pPr>
      <w:r>
        <w:rPr>
          <w:rFonts w:hint="eastAsia" w:ascii="楷体_GB2312" w:eastAsia="楷体_GB2312"/>
          <w:sz w:val="32"/>
          <w:szCs w:val="32"/>
        </w:rPr>
        <w:t>二、习近平：充分发挥全面从严治党引领保障作用确保“十四五”时期目标任务落到实处（在十九届中央纪委五次全会上的讲话）</w:t>
      </w:r>
      <w:r>
        <w:rPr>
          <w:rFonts w:hint="eastAsia" w:ascii="楷体_GB2312" w:eastAsia="楷体_GB2312"/>
          <w:sz w:val="32"/>
          <w:szCs w:val="32"/>
          <w:lang w:eastAsia="zh-CN"/>
        </w:rPr>
        <w:t>……………………………………………………</w:t>
      </w:r>
      <w:r>
        <w:rPr>
          <w:rFonts w:hint="eastAsia" w:ascii="楷体_GB2312" w:eastAsia="楷体_GB2312"/>
          <w:sz w:val="32"/>
          <w:szCs w:val="32"/>
          <w:lang w:val="en-US" w:eastAsia="zh-CN"/>
        </w:rPr>
        <w:t>8</w:t>
      </w:r>
    </w:p>
    <w:p>
      <w:pPr>
        <w:rPr>
          <w:rFonts w:hint="default" w:ascii="楷体_GB2312" w:eastAsia="楷体_GB2312"/>
          <w:sz w:val="32"/>
          <w:szCs w:val="32"/>
          <w:lang w:val="en-US" w:eastAsia="zh-CN"/>
        </w:rPr>
      </w:pPr>
      <w:r>
        <w:rPr>
          <w:rFonts w:hint="eastAsia" w:ascii="楷体_GB2312" w:eastAsia="楷体_GB2312"/>
          <w:sz w:val="32"/>
          <w:szCs w:val="32"/>
        </w:rPr>
        <w:t>三、习近平：完整准确全面贯彻新发展理念 确保“十四五”时期我国发展开好局起好步（习近平主持中央政治局第二十七次集体学习并发表重要讲话）</w:t>
      </w:r>
      <w:r>
        <w:rPr>
          <w:rFonts w:hint="eastAsia" w:ascii="楷体_GB2312" w:eastAsia="楷体_GB2312"/>
          <w:sz w:val="32"/>
          <w:szCs w:val="32"/>
          <w:lang w:eastAsia="zh-CN"/>
        </w:rPr>
        <w:t>……………………………</w:t>
      </w:r>
      <w:bookmarkStart w:id="0" w:name="_GoBack"/>
      <w:bookmarkEnd w:id="0"/>
      <w:r>
        <w:rPr>
          <w:rFonts w:hint="eastAsia" w:ascii="楷体_GB2312" w:eastAsia="楷体_GB2312"/>
          <w:sz w:val="32"/>
          <w:szCs w:val="32"/>
          <w:lang w:val="en-US" w:eastAsia="zh-CN"/>
        </w:rPr>
        <w:t>15</w:t>
      </w:r>
    </w:p>
    <w:p>
      <w:pPr>
        <w:pStyle w:val="13"/>
        <w:jc w:val="center"/>
        <w:rPr>
          <w:rFonts w:ascii="黑体" w:hAnsi="黑体" w:eastAsia="黑体"/>
          <w:sz w:val="44"/>
          <w:szCs w:val="44"/>
        </w:rPr>
      </w:pPr>
    </w:p>
    <w:p>
      <w:pPr>
        <w:pStyle w:val="13"/>
        <w:jc w:val="center"/>
        <w:rPr>
          <w:rFonts w:ascii="黑体" w:hAnsi="黑体" w:eastAsia="黑体"/>
          <w:sz w:val="44"/>
          <w:szCs w:val="44"/>
        </w:rPr>
      </w:pPr>
    </w:p>
    <w:p>
      <w:pPr>
        <w:pStyle w:val="13"/>
        <w:jc w:val="center"/>
        <w:rPr>
          <w:rFonts w:ascii="黑体" w:hAnsi="黑体" w:eastAsia="黑体"/>
          <w:sz w:val="44"/>
          <w:szCs w:val="44"/>
        </w:rPr>
      </w:pPr>
    </w:p>
    <w:p>
      <w:pPr>
        <w:pStyle w:val="13"/>
        <w:jc w:val="center"/>
        <w:rPr>
          <w:rFonts w:ascii="黑体" w:hAnsi="黑体" w:eastAsia="黑体"/>
          <w:sz w:val="44"/>
          <w:szCs w:val="44"/>
        </w:rPr>
      </w:pPr>
    </w:p>
    <w:p>
      <w:pPr>
        <w:pStyle w:val="13"/>
        <w:jc w:val="center"/>
        <w:rPr>
          <w:rFonts w:ascii="黑体" w:hAnsi="黑体" w:eastAsia="黑体"/>
          <w:sz w:val="44"/>
          <w:szCs w:val="44"/>
        </w:rPr>
      </w:pPr>
    </w:p>
    <w:p>
      <w:pPr>
        <w:jc w:val="center"/>
        <w:rPr>
          <w:rFonts w:hint="eastAsia" w:ascii="方正小标宋_GBK" w:eastAsia="方正小标宋_GBK"/>
          <w:sz w:val="36"/>
          <w:szCs w:val="36"/>
        </w:rPr>
        <w:sectPr>
          <w:headerReference r:id="rId3" w:type="default"/>
          <w:pgSz w:w="11906" w:h="16838"/>
          <w:pgMar w:top="1440" w:right="1800" w:bottom="1440" w:left="1800" w:header="851" w:footer="992" w:gutter="0"/>
          <w:pgNumType w:start="1"/>
          <w:cols w:space="425" w:num="1"/>
          <w:docGrid w:type="lines" w:linePitch="312" w:charSpace="0"/>
        </w:sectPr>
      </w:pPr>
    </w:p>
    <w:p>
      <w:pPr>
        <w:jc w:val="center"/>
        <w:rPr>
          <w:rFonts w:ascii="方正小标宋_GBK" w:eastAsia="方正小标宋_GBK"/>
          <w:sz w:val="36"/>
          <w:szCs w:val="36"/>
        </w:rPr>
      </w:pPr>
      <w:r>
        <w:rPr>
          <w:rFonts w:hint="eastAsia" w:ascii="方正小标宋_GBK" w:eastAsia="方正小标宋_GBK"/>
          <w:sz w:val="36"/>
          <w:szCs w:val="36"/>
        </w:rPr>
        <w:t>习近平在省部级主要领导干部学习贯彻党的十九届</w:t>
      </w:r>
    </w:p>
    <w:p>
      <w:pPr>
        <w:jc w:val="center"/>
        <w:rPr>
          <w:rFonts w:ascii="方正小标宋_GBK" w:eastAsia="方正小标宋_GBK"/>
          <w:sz w:val="36"/>
          <w:szCs w:val="36"/>
        </w:rPr>
      </w:pPr>
      <w:r>
        <w:rPr>
          <w:rFonts w:hint="eastAsia" w:ascii="方正小标宋_GBK" w:eastAsia="方正小标宋_GBK"/>
          <w:sz w:val="36"/>
          <w:szCs w:val="36"/>
        </w:rPr>
        <w:t>五中全会精神专题研讨班开班式上发表重要讲话强调</w:t>
      </w:r>
    </w:p>
    <w:p>
      <w:pPr>
        <w:jc w:val="center"/>
        <w:rPr>
          <w:rFonts w:ascii="方正小标宋_GBK" w:eastAsia="方正小标宋_GBK"/>
          <w:sz w:val="36"/>
          <w:szCs w:val="36"/>
        </w:rPr>
      </w:pPr>
      <w:r>
        <w:rPr>
          <w:rFonts w:hint="eastAsia" w:ascii="方正小标宋_GBK" w:eastAsia="方正小标宋_GBK"/>
          <w:sz w:val="36"/>
          <w:szCs w:val="36"/>
        </w:rPr>
        <w:t xml:space="preserve">深入学习坚决贯彻党的十九届五中全会精神 </w:t>
      </w:r>
    </w:p>
    <w:p>
      <w:pPr>
        <w:jc w:val="center"/>
        <w:rPr>
          <w:rFonts w:ascii="方正小标宋_GBK" w:eastAsia="方正小标宋_GBK"/>
          <w:sz w:val="36"/>
          <w:szCs w:val="36"/>
        </w:rPr>
      </w:pPr>
      <w:r>
        <w:rPr>
          <w:rFonts w:hint="eastAsia" w:ascii="方正小标宋_GBK" w:eastAsia="方正小标宋_GBK"/>
          <w:sz w:val="36"/>
          <w:szCs w:val="36"/>
        </w:rPr>
        <w:t>确保全面建设社会主义现代化国家开好局</w:t>
      </w:r>
    </w:p>
    <w:p>
      <w:pPr>
        <w:jc w:val="center"/>
        <w:rPr>
          <w:rFonts w:ascii="方正小标宋_GBK" w:eastAsia="方正小标宋_GBK"/>
          <w:sz w:val="36"/>
          <w:szCs w:val="36"/>
        </w:rPr>
      </w:pPr>
    </w:p>
    <w:p>
      <w:pPr>
        <w:jc w:val="left"/>
        <w:rPr>
          <w:rFonts w:ascii="仿宋_GB2312" w:eastAsia="仿宋_GB2312"/>
          <w:sz w:val="32"/>
          <w:szCs w:val="32"/>
        </w:rPr>
      </w:pPr>
      <w:r>
        <w:rPr>
          <w:rFonts w:hint="eastAsia" w:ascii="仿宋_GB2312" w:eastAsia="仿宋_GB2312"/>
          <w:sz w:val="32"/>
          <w:szCs w:val="32"/>
        </w:rPr>
        <w:t xml:space="preserve">    省部级主要领导干部学习贯彻党的十九届五中全会精神专题研讨班1月11日上午在中央党校（国家行政学院）开班。中共中央总书记、国家主席、中央军委主席习近平在开班式上发表重要讲话强调，进入新发展阶段、贯彻新发展理念、构建新发展格局，是由我国经济社会发展的理论逻辑、历史逻辑、现实逻辑决定的。进入新发展阶段明确了我国发展的历史方位，贯彻新发展理念明确了我国现代化建设的指导原则，构建新发展格局明确了我国经济现代化的路径选择。要深入学习、坚决贯彻党的十九届五中全会精神，准确把握新发展阶段，深入贯彻新发展理念，加快构建新发展格局，推动“十四五”时期高质量发展，确保全面建设社会主义现代化国家开好局、起好步。</w:t>
      </w:r>
    </w:p>
    <w:p>
      <w:pPr>
        <w:jc w:val="left"/>
        <w:rPr>
          <w:rFonts w:ascii="仿宋_GB2312" w:eastAsia="仿宋_GB2312"/>
          <w:sz w:val="32"/>
          <w:szCs w:val="32"/>
        </w:rPr>
      </w:pPr>
      <w:r>
        <w:rPr>
          <w:rFonts w:hint="eastAsia" w:ascii="仿宋_GB2312" w:eastAsia="仿宋_GB2312"/>
          <w:sz w:val="32"/>
          <w:szCs w:val="32"/>
        </w:rPr>
        <w:t>　　中共中央政治局常委李克强主持开班式，中共中央政治局常委栗战书、汪洋、王沪宁、赵乐际、韩正，国家副主席王岐山出席开班式。</w:t>
      </w:r>
    </w:p>
    <w:p>
      <w:pPr>
        <w:jc w:val="left"/>
        <w:rPr>
          <w:rFonts w:ascii="仿宋_GB2312" w:eastAsia="仿宋_GB2312"/>
          <w:sz w:val="32"/>
          <w:szCs w:val="32"/>
        </w:rPr>
      </w:pPr>
      <w:r>
        <w:rPr>
          <w:rFonts w:hint="eastAsia" w:ascii="仿宋_GB2312" w:eastAsia="仿宋_GB2312"/>
          <w:sz w:val="32"/>
          <w:szCs w:val="32"/>
        </w:rPr>
        <w:t xml:space="preserve">    习近平指出，正确认识党和人民事业所处的历史方位和发展阶段，是我们党明确阶段性中心任务、制定路线方针政策的根本依据，也是我们党领导革命、建设、改革不断取得胜利的重要经验。党的十九届五中全会提出，全面建成小康社会、实现第一个百年奋斗目标之后，我们要乘势而上开启全面建设社会主义现代化国家新征程、向第二个百年奋斗目标进军，这标志着我国进入了一个新发展阶段。作出这样的战略判断，有着深刻的依据。新发展阶段是社会主义初级阶段中的一个阶段，同时是其中经过几十年积累、站到了新的起点上的一个阶段。新发展阶段是我们党带领人民迎来从站起来、富起来到强起来历史性跨越的新阶段。经过新中国成立以来特别是改革开放40多年的不懈奋斗，我们已经拥有开启新征程、实现新的更高目标的雄厚物质基础。新中国成立不久，我们党就提出建设社会主义现代化国家的目标，未来30年将是我们完成这个历史宏愿的新发展阶段。</w:t>
      </w:r>
    </w:p>
    <w:p>
      <w:pPr>
        <w:jc w:val="left"/>
        <w:rPr>
          <w:rFonts w:ascii="仿宋_GB2312" w:eastAsia="仿宋_GB2312"/>
          <w:sz w:val="32"/>
          <w:szCs w:val="32"/>
        </w:rPr>
      </w:pPr>
      <w:r>
        <w:rPr>
          <w:rFonts w:hint="eastAsia" w:ascii="仿宋_GB2312" w:eastAsia="仿宋_GB2312"/>
          <w:sz w:val="32"/>
          <w:szCs w:val="32"/>
        </w:rPr>
        <w:t>　　习近平强调，新发展阶段是我国社会主义发展进程中的一个重要阶段。社会主义初级阶段不是一个静态、一成不变、停滞不前的阶段，也不是一个自发、被动、不用费多大气力自然而然就可以跨过的阶段，而是一个动态、积极有为、始终洋溢着蓬勃生机活力的过程，是一个阶梯式递进、不断发展进步、日益接近质的飞跃的量的积累和发展变化的过程。全面建设社会主义现代化国家、基本实现社会主义现代化，既是社会主义初级阶段我国发展的要求，也是我国社会主义从初级阶段向更高阶段迈进的要求。</w:t>
      </w:r>
    </w:p>
    <w:p>
      <w:pPr>
        <w:jc w:val="left"/>
        <w:rPr>
          <w:rFonts w:ascii="仿宋_GB2312" w:eastAsia="仿宋_GB2312"/>
          <w:sz w:val="32"/>
          <w:szCs w:val="32"/>
        </w:rPr>
      </w:pPr>
      <w:r>
        <w:rPr>
          <w:rFonts w:hint="eastAsia" w:ascii="仿宋_GB2312" w:eastAsia="仿宋_GB2312"/>
          <w:sz w:val="32"/>
          <w:szCs w:val="32"/>
        </w:rPr>
        <w:t>　　习近平指出，当今世界正经历百年未有之大变局，但时与势在我们一边，这是我们定力和底气所在，也是我们的决心和信心所在。同时，必须清醒看到，当前和今后一个时期，虽然我国发展仍然处于重要战略机遇期，但机遇和挑战都有新的发展变化，机遇和挑战之大都前所未有，总体上机遇大于挑战。全党必须继续谦虚谨慎、艰苦奋斗，调动一切可以调动的积极因素，团结一切可以团结的力量，全力办好自己的事，锲而不舍实现我们的既定目标。</w:t>
      </w:r>
    </w:p>
    <w:p>
      <w:pPr>
        <w:jc w:val="left"/>
        <w:rPr>
          <w:rFonts w:ascii="仿宋_GB2312" w:eastAsia="仿宋_GB2312"/>
          <w:sz w:val="32"/>
          <w:szCs w:val="32"/>
        </w:rPr>
      </w:pPr>
      <w:r>
        <w:rPr>
          <w:rFonts w:hint="eastAsia" w:ascii="仿宋_GB2312" w:eastAsia="仿宋_GB2312"/>
          <w:sz w:val="32"/>
          <w:szCs w:val="32"/>
        </w:rPr>
        <w:t>　　习近平强调，我们党领导人民治国理政，很重要的一个方面就是要回答好实现什么样的发展、怎样实现发展这个重大问题。理念是行动的先导，一定的发展实践都是由一定的发展理念来引领的。发展理念是否对头，从根本上决定着发展成效乃至成败。党的十八大以来，我们党对经济形势进行科学判断，对经济社会发展提出了许多重大理论和理念，对发展理念和思路作出及时调整，其中新发展理念是最重要、最主要的，引导我国经济发展取得了历史性成就、发生了历史性变革。新发展理念是一个系统的理论体系，回答了关于发展的目的、动力、方式、路径等一系列理论和实践问题，阐明了我们党关于发展的政治立场、价值导向、发展模式、发展道路等重大政治问题。</w:t>
      </w:r>
    </w:p>
    <w:p>
      <w:pPr>
        <w:jc w:val="left"/>
        <w:rPr>
          <w:rFonts w:ascii="仿宋_GB2312" w:eastAsia="仿宋_GB2312"/>
          <w:sz w:val="32"/>
          <w:szCs w:val="32"/>
        </w:rPr>
      </w:pPr>
      <w:r>
        <w:rPr>
          <w:rFonts w:hint="eastAsia" w:ascii="仿宋_GB2312" w:eastAsia="仿宋_GB2312"/>
          <w:sz w:val="32"/>
          <w:szCs w:val="32"/>
        </w:rPr>
        <w:t xml:space="preserve">    习近平指出，全党必须完整、准确、全面贯彻新发展理念。一是从根本宗旨把握新发展理念。人民是我们党执政的最深厚基础和最大底气。为人民谋幸福、为民族谋复兴，这既是我们党领导现代化建设的出发点和落脚点，也是新发展理念的“根”和“魂”。只有坚持以人民为中心的发展思想，坚持发展为了人民、发展依靠人民、发展成果由人民共享，才会有正确的发展观、现代化观。实现共同富裕不仅是经济问题，而且是关系党的执政基础的重大政治问题。要统筹考虑需要和可能，按照经济社会发展规律循序渐进，自觉主动解决地区差距、城乡差距、收入差距等问题，不断增强人民群众获得感、幸福感、安全感。二是从问题导向把握新发展理念。我国发展已经站在新的历史起点上，要根据新发展阶段的新要求，坚持问题导向，更加精准地贯彻新发展理念，举措要更加精准务实，切实解决好发展不平衡不充分的问题，真正实现高质量发展。三是从忧患意识把握新发展理念。随着我国社会主要矛盾变化和国际力量对比深刻调整，必须增强忧患意识、坚持底线思维，随时准备应对更加复杂困难的局面。要坚持政治安全、人民安全、国家利益至上有机统一，既要敢于斗争，也要善于斗争，全面做强自己。</w:t>
      </w:r>
    </w:p>
    <w:p>
      <w:pPr>
        <w:jc w:val="left"/>
        <w:rPr>
          <w:rFonts w:ascii="仿宋_GB2312" w:eastAsia="仿宋_GB2312"/>
          <w:sz w:val="32"/>
          <w:szCs w:val="32"/>
        </w:rPr>
      </w:pPr>
      <w:r>
        <w:rPr>
          <w:rFonts w:hint="eastAsia" w:ascii="仿宋_GB2312" w:eastAsia="仿宋_GB2312"/>
          <w:sz w:val="32"/>
          <w:szCs w:val="32"/>
        </w:rPr>
        <w:t>　　习近平强调，加快构建以国内大循环为主体、国内国际双循环相互促进的新发展格局，是“十四五”规划《建议》提出的一项关系我国发展全局的重大战略任务，需要从全局高度准确把握和积极推进。只有立足自身，把国内大循环畅通起来，才能任由国际风云变幻，始终充满朝气生存和发展下去。要在各种可以预见和难以预见的狂风暴雨、惊涛骇浪中，增强我们的生存力、竞争力、发展力、持续力。</w:t>
      </w:r>
    </w:p>
    <w:p>
      <w:pPr>
        <w:jc w:val="left"/>
        <w:rPr>
          <w:rFonts w:ascii="仿宋_GB2312" w:eastAsia="仿宋_GB2312"/>
          <w:sz w:val="32"/>
          <w:szCs w:val="32"/>
        </w:rPr>
      </w:pPr>
      <w:r>
        <w:rPr>
          <w:rFonts w:hint="eastAsia" w:ascii="仿宋_GB2312" w:eastAsia="仿宋_GB2312"/>
          <w:sz w:val="32"/>
          <w:szCs w:val="32"/>
        </w:rPr>
        <w:t>　　习近平指出，构建新发展格局的关键在于经济循环的畅通无阻。必须坚持深化供给侧结构性改革这条主线，继续完成“三去一降一补”的重要任务，全面优化升级产业结构，提升创新能力、竞争力和综合实力，增强供给体系的韧性，形成更高效率和更高质量的投入产出关系，实现经济在高水平上的动态平衡。构建新发展格局最本质的特征是实现高水平的自立自强，必须更强调自主创新，全面加强对科技创新的部署，集合优势资源，有力有序推进创新攻关的“揭榜挂帅”体制机制，加强创新链和产业链对接。要建立起扩大内需的有效制度，释放内需潜力，加快培育完整内需体系，加强需求侧管理，扩大居民消费，提升消费层次，使建设超大规模的国内市场成为一个可持续的历史过程。构建新发展格局，实行高水平对外开放，必须具备强大的国内经济循环体系和稳固的基本盘。要塑造我国参与国际合作和竞争新优势，重视以国际循环提升国内大循环效率和水平，改善我国生产要素质量和配置水平，推动我国产业转型升级。</w:t>
      </w:r>
    </w:p>
    <w:p>
      <w:pPr>
        <w:jc w:val="left"/>
        <w:rPr>
          <w:rFonts w:ascii="仿宋_GB2312" w:eastAsia="仿宋_GB2312"/>
          <w:sz w:val="32"/>
          <w:szCs w:val="32"/>
        </w:rPr>
      </w:pPr>
      <w:r>
        <w:rPr>
          <w:rFonts w:hint="eastAsia" w:ascii="仿宋_GB2312" w:eastAsia="仿宋_GB2312"/>
          <w:sz w:val="32"/>
          <w:szCs w:val="32"/>
        </w:rPr>
        <w:t>　　习近平强调，要加强党对社会主义现代化建设的全面领导。贯彻落实党的十九届五中全会精神要同贯彻落实党的十九届四中全会精神紧密结合起来，不断推进国家治理体系和治理能力现代化，推动党对社会主义现代化建设的领导在职能配置上更加科学合理、在体制机制上更加完备完善、在运行管理上更加高效。对党的十九届五中全会通过的“十四五”规划《建议》，各级领导干部特别是高级干部要原原本本学习、逐条逐段领悟，在整体把握的前提下，突出领会好重点和创新点，发扬理论联系实际的优良学风，立足当前、着眼长远，增强工作积极性、主动性、创造性。各级领导干部特别是高级干部必须立足中华民族伟大复兴战略全局和世界百年未有之大变局，心怀“国之大者”，不断提高政治判断力、政治领悟力、政治执行力，不断提高把握新发展阶段、贯彻新发展理念、构建新发展格局的政治能力、战略眼光、专业水平，敢于担当、善于作为，把党中央决策部署贯彻落实好。</w:t>
      </w:r>
    </w:p>
    <w:p>
      <w:pPr>
        <w:jc w:val="left"/>
        <w:rPr>
          <w:rFonts w:ascii="仿宋_GB2312" w:eastAsia="仿宋_GB2312"/>
          <w:sz w:val="32"/>
          <w:szCs w:val="32"/>
        </w:rPr>
      </w:pPr>
      <w:r>
        <w:rPr>
          <w:rFonts w:hint="eastAsia" w:ascii="仿宋_GB2312" w:eastAsia="仿宋_GB2312"/>
          <w:sz w:val="32"/>
          <w:szCs w:val="32"/>
        </w:rPr>
        <w:t>　　李克强在主持开班式时指出，习近平总书记的重要讲话，从理论和实际、历史和现实、国内和国际相结合的高度，分析了进入新发展阶段的理论依据、历史依据、现实依据，阐述了深入贯彻新发展理念的新要求，阐明了加快构建新发展格局的主攻方向，对于全党特别是高级干部进一步统一思想、提高站位、开阔视野，全面贯彻党的十九大和十九届二中、三中、四中、五中全会精神，确保全面建设社会主义现代化国家开好局、起好步，具有重大而深远的指导意义。要深入学习领会，同学习习近平新时代中国特色社会主义思想和党中央精神结合起来，增强“四个意识”、坚定“四个自信”、做到“两个维护”，学以致用、知行合一，切实推动党中央关于“十四五”时期发展的重大决策部署落到实处。</w:t>
      </w:r>
    </w:p>
    <w:p>
      <w:pPr>
        <w:jc w:val="left"/>
        <w:rPr>
          <w:rFonts w:ascii="仿宋_GB2312" w:eastAsia="仿宋_GB2312"/>
          <w:sz w:val="32"/>
          <w:szCs w:val="32"/>
        </w:rPr>
      </w:pPr>
      <w:r>
        <w:rPr>
          <w:rFonts w:hint="eastAsia" w:ascii="仿宋_GB2312" w:eastAsia="仿宋_GB2312"/>
          <w:sz w:val="32"/>
          <w:szCs w:val="32"/>
        </w:rPr>
        <w:t>　　中共中央政治局委员、中央书记处书记，全国人大常委会党员副委员长，国务委员，最高人民法院院长，最高人民检察院检察长，全国政协党员副主席以及中央军委委员出席开班式。</w:t>
      </w:r>
    </w:p>
    <w:p>
      <w:pPr>
        <w:jc w:val="left"/>
        <w:rPr>
          <w:rFonts w:ascii="仿宋_GB2312" w:eastAsia="仿宋_GB2312"/>
          <w:sz w:val="32"/>
          <w:szCs w:val="32"/>
        </w:rPr>
      </w:pPr>
      <w:r>
        <w:rPr>
          <w:rFonts w:hint="eastAsia" w:ascii="仿宋_GB2312" w:eastAsia="仿宋_GB2312"/>
          <w:sz w:val="32"/>
          <w:szCs w:val="32"/>
        </w:rPr>
        <w:t>　　各省区市和新疆生产建设兵团、中央和国家机关有关部门、有关人民团体主要负责同志，军队各大单位、中央军委机关各部门主要负责同志参加研讨班。各民主党派中央、全国工商联及有关方面负责同志列席开班式。</w:t>
      </w:r>
    </w:p>
    <w:p>
      <w:pPr>
        <w:jc w:val="left"/>
        <w:rPr>
          <w:rFonts w:ascii="仿宋_GB2312" w:eastAsia="仿宋_GB2312"/>
          <w:sz w:val="32"/>
          <w:szCs w:val="32"/>
        </w:rPr>
      </w:pPr>
    </w:p>
    <w:p>
      <w:pPr>
        <w:jc w:val="left"/>
        <w:rPr>
          <w:rFonts w:ascii="仿宋_GB2312" w:eastAsia="仿宋_GB2312"/>
          <w:sz w:val="32"/>
          <w:szCs w:val="32"/>
        </w:rPr>
      </w:pPr>
    </w:p>
    <w:p>
      <w:pPr>
        <w:jc w:val="left"/>
        <w:rPr>
          <w:rFonts w:ascii="仿宋_GB2312" w:eastAsia="仿宋_GB2312"/>
          <w:sz w:val="32"/>
          <w:szCs w:val="32"/>
        </w:rPr>
      </w:pPr>
    </w:p>
    <w:p>
      <w:pPr>
        <w:jc w:val="left"/>
        <w:rPr>
          <w:rFonts w:ascii="仿宋_GB2312" w:eastAsia="仿宋_GB2312"/>
          <w:sz w:val="32"/>
          <w:szCs w:val="32"/>
        </w:rPr>
      </w:pPr>
    </w:p>
    <w:p>
      <w:pPr>
        <w:jc w:val="left"/>
        <w:rPr>
          <w:rFonts w:ascii="仿宋_GB2312" w:eastAsia="仿宋_GB2312"/>
          <w:sz w:val="32"/>
          <w:szCs w:val="32"/>
        </w:rPr>
      </w:pPr>
    </w:p>
    <w:p>
      <w:pPr>
        <w:jc w:val="left"/>
        <w:rPr>
          <w:rFonts w:ascii="仿宋_GB2312" w:eastAsia="仿宋_GB2312"/>
          <w:sz w:val="32"/>
          <w:szCs w:val="32"/>
        </w:rPr>
      </w:pPr>
    </w:p>
    <w:p>
      <w:pPr>
        <w:jc w:val="left"/>
        <w:rPr>
          <w:rFonts w:ascii="仿宋_GB2312" w:eastAsia="仿宋_GB2312"/>
          <w:sz w:val="32"/>
          <w:szCs w:val="32"/>
        </w:rPr>
      </w:pPr>
    </w:p>
    <w:p>
      <w:pPr>
        <w:jc w:val="left"/>
        <w:rPr>
          <w:rFonts w:ascii="仿宋_GB2312" w:eastAsia="仿宋_GB2312"/>
          <w:sz w:val="32"/>
          <w:szCs w:val="32"/>
        </w:rPr>
      </w:pPr>
    </w:p>
    <w:p>
      <w:pPr>
        <w:jc w:val="left"/>
        <w:rPr>
          <w:rFonts w:ascii="仿宋_GB2312" w:eastAsia="仿宋_GB2312"/>
          <w:sz w:val="32"/>
          <w:szCs w:val="32"/>
        </w:rPr>
      </w:pPr>
    </w:p>
    <w:p>
      <w:pPr>
        <w:jc w:val="left"/>
        <w:rPr>
          <w:rFonts w:ascii="仿宋_GB2312" w:eastAsia="仿宋_GB2312"/>
          <w:sz w:val="32"/>
          <w:szCs w:val="32"/>
        </w:rPr>
      </w:pPr>
    </w:p>
    <w:p>
      <w:pPr>
        <w:jc w:val="left"/>
        <w:rPr>
          <w:rFonts w:ascii="仿宋_GB2312" w:eastAsia="仿宋_GB2312"/>
          <w:sz w:val="32"/>
          <w:szCs w:val="32"/>
        </w:rPr>
      </w:pPr>
    </w:p>
    <w:p>
      <w:pPr>
        <w:jc w:val="left"/>
        <w:rPr>
          <w:rFonts w:ascii="仿宋_GB2312" w:eastAsia="仿宋_GB2312"/>
          <w:sz w:val="32"/>
          <w:szCs w:val="32"/>
        </w:rPr>
      </w:pPr>
    </w:p>
    <w:p>
      <w:pPr>
        <w:jc w:val="center"/>
        <w:rPr>
          <w:rFonts w:ascii="方正小标宋简体" w:eastAsia="方正小标宋简体"/>
          <w:sz w:val="36"/>
          <w:szCs w:val="36"/>
        </w:rPr>
      </w:pPr>
      <w:r>
        <w:rPr>
          <w:rFonts w:hint="eastAsia" w:ascii="方正小标宋简体" w:eastAsia="方正小标宋简体"/>
          <w:sz w:val="36"/>
          <w:szCs w:val="36"/>
        </w:rPr>
        <w:t>习近平在十九届中央纪委五次全会上发表重要讲话</w:t>
      </w:r>
    </w:p>
    <w:p>
      <w:pPr>
        <w:jc w:val="center"/>
        <w:rPr>
          <w:rFonts w:ascii="方正小标宋简体" w:eastAsia="方正小标宋简体"/>
          <w:sz w:val="36"/>
          <w:szCs w:val="36"/>
        </w:rPr>
      </w:pPr>
      <w:r>
        <w:rPr>
          <w:rFonts w:hint="eastAsia" w:ascii="方正小标宋简体" w:eastAsia="方正小标宋简体"/>
          <w:sz w:val="36"/>
          <w:szCs w:val="36"/>
        </w:rPr>
        <w:t>强调充分发挥全面从严治党引领保障作用</w:t>
      </w:r>
    </w:p>
    <w:p>
      <w:pPr>
        <w:jc w:val="center"/>
        <w:rPr>
          <w:rFonts w:ascii="方正小标宋简体" w:eastAsia="方正小标宋简体"/>
          <w:sz w:val="36"/>
          <w:szCs w:val="36"/>
        </w:rPr>
      </w:pPr>
      <w:r>
        <w:rPr>
          <w:rFonts w:hint="eastAsia" w:ascii="方正小标宋简体" w:eastAsia="方正小标宋简体"/>
          <w:sz w:val="36"/>
          <w:szCs w:val="36"/>
        </w:rPr>
        <w:t>确保“十四五”时期目标任务落到实处</w:t>
      </w:r>
    </w:p>
    <w:p>
      <w:pPr>
        <w:jc w:val="center"/>
        <w:rPr>
          <w:rFonts w:ascii="方正小标宋简体" w:eastAsia="方正小标宋简体"/>
          <w:sz w:val="36"/>
          <w:szCs w:val="36"/>
        </w:rPr>
      </w:pPr>
    </w:p>
    <w:p>
      <w:pPr>
        <w:jc w:val="left"/>
        <w:rPr>
          <w:rFonts w:ascii="仿宋_GB2312" w:eastAsia="仿宋_GB2312"/>
          <w:sz w:val="32"/>
          <w:szCs w:val="32"/>
        </w:rPr>
      </w:pPr>
      <w:r>
        <w:rPr>
          <w:rFonts w:hint="eastAsia" w:ascii="仿宋_GB2312" w:eastAsia="仿宋_GB2312"/>
          <w:sz w:val="32"/>
          <w:szCs w:val="32"/>
        </w:rPr>
        <w:t xml:space="preserve">     中共中央总书记、国家主席、中央军委主席习近平1月22日上午在中国共产党第十九届中央纪律检查委员会第五次全体会议上发表重要讲话。他强调，今年是实施“十四五”规划、开启全面建设社会主义现代化国家新征程的第一年，所有工作都要围绕开好局、起好步来展开。要深入贯彻全面从严治党方针，充分发挥全面从严治党引领保障作用，坚定政治方向，保持政治定力，做到态度不能变、决心不能减、尺度不能松，确保“十四五”时期我国发展的目标任务落到实处。</w:t>
      </w:r>
    </w:p>
    <w:p>
      <w:pPr>
        <w:jc w:val="left"/>
        <w:rPr>
          <w:rFonts w:ascii="仿宋_GB2312" w:eastAsia="仿宋_GB2312"/>
          <w:sz w:val="32"/>
          <w:szCs w:val="32"/>
        </w:rPr>
      </w:pPr>
      <w:r>
        <w:rPr>
          <w:rFonts w:hint="eastAsia" w:ascii="仿宋_GB2312" w:eastAsia="仿宋_GB2312"/>
          <w:sz w:val="32"/>
          <w:szCs w:val="32"/>
        </w:rPr>
        <w:t>　　中共中央政治局常委李克强、栗战书、汪洋、王沪宁、韩正出席会议。中共中央政治局常委、中央纪律检查委员会书记赵乐际主持会议。</w:t>
      </w:r>
    </w:p>
    <w:p>
      <w:pPr>
        <w:jc w:val="left"/>
        <w:rPr>
          <w:rFonts w:ascii="仿宋_GB2312" w:eastAsia="仿宋_GB2312"/>
          <w:sz w:val="32"/>
          <w:szCs w:val="32"/>
        </w:rPr>
      </w:pPr>
      <w:r>
        <w:rPr>
          <w:rFonts w:hint="eastAsia" w:ascii="仿宋_GB2312" w:eastAsia="仿宋_GB2312"/>
          <w:sz w:val="32"/>
          <w:szCs w:val="32"/>
        </w:rPr>
        <w:t>　　习近平指出，2020年是新中国历史上极不平凡的一年。面对错综复杂的国际形势、艰巨繁重的改革发展稳定任务特别是突如其来的新冠肺炎疫情，党中央统筹中华民族伟大复兴战略全局和世界百年未有之大变局，坚持以党的自我革命引领伟大社会革命，坚定不移全面从严治党，坚定不移推进党风廉政建设和反腐败斗争，坚定不移把党建设得更加坚强有力。一是让党旗在防控疫情斗争、决胜全面建成小康社会、决战脱贫攻坚中高高飘扬，广大人民群众深切感受到，风雨袭来时，党的坚强领导、党中央的权威是最坚实的靠山。二是紧紧围绕“两个维护”强化政治监督，完善全面从严治党制度，加强党的领导和监督，深化政治巡视，完善党和国家监督体系，全面加强党的纪律建设，深化运用“四种形态”，围绕统筹疫情防控和经济社会发展、打好三大攻坚战、做好“六稳”工作、落实“六保”任务等重大决策部署加强监督检查。三是坚决破除形式主义、官僚主义，以作风攻坚促进脱贫攻坚，严肃查处验收达标中弄虚作假的问题，深化拓展基层减负工作，继续整治享乐主义、奢靡之风，坚决纠治餐饮浪费行为。四是深刻把握反腐败斗争新态势，一体推进不敢腐、不能腐、不想腐，坚决查处不收敛不收手的腐败分子，聚焦政治问题和经济问题交织的腐败案件，严肃查处对党不忠诚、阳奉阴违的两面人，对政法系统腐败严惩不贷，对扶贫、民生领域腐败和涉黑涉恶“保护伞”一查到底。五是增强党组织政治功能和组织功能，完善管思想、管工作、管作风、管纪律的从严管理制度，在斗争一线考察识别干部，在火线发展优秀分子入党。党中央对党风廉政建设和反腐败斗争取得的成绩是满意的。</w:t>
      </w:r>
    </w:p>
    <w:p>
      <w:pPr>
        <w:jc w:val="left"/>
        <w:rPr>
          <w:rFonts w:ascii="仿宋_GB2312" w:eastAsia="仿宋_GB2312"/>
          <w:sz w:val="32"/>
          <w:szCs w:val="32"/>
        </w:rPr>
      </w:pPr>
      <w:r>
        <w:rPr>
          <w:rFonts w:hint="eastAsia" w:ascii="仿宋_GB2312" w:eastAsia="仿宋_GB2312"/>
          <w:sz w:val="32"/>
          <w:szCs w:val="32"/>
        </w:rPr>
        <w:t xml:space="preserve">　　习近平强调，全面从严治党首先要从政治上看，不断提高政治判断力、政治领悟力、政治执行力。党的十八大以来，尽管党风廉政建设和反腐败斗争取得了历史性成就，但形势依然严峻复杂。必须清醒看到，腐败这个党执政的最大风险仍然存在，存量还未清底，增量仍有发生。政治问题和经济问题交织，威胁党和国家政治安全。传统腐败和新型腐败交织，贪腐行为更加隐蔽复杂。腐败问题和不正之风交织，“四风”成为腐败滋长的温床。腐蚀和反腐蚀斗争长期存在，稍有松懈就可能前功尽弃，反腐败没有选择，必须知难而进。 </w:t>
      </w:r>
    </w:p>
    <w:p>
      <w:pPr>
        <w:jc w:val="left"/>
        <w:rPr>
          <w:rFonts w:ascii="仿宋_GB2312" w:eastAsia="仿宋_GB2312"/>
          <w:sz w:val="32"/>
          <w:szCs w:val="32"/>
        </w:rPr>
      </w:pPr>
      <w:r>
        <w:rPr>
          <w:rFonts w:hint="eastAsia" w:ascii="仿宋_GB2312" w:eastAsia="仿宋_GB2312"/>
          <w:sz w:val="32"/>
          <w:szCs w:val="32"/>
        </w:rPr>
        <w:t xml:space="preserve">    习近平指出，党风廉政建设永远在路上，反腐败斗争永远在路上。我们党作为百年大党，要永葆先进性和纯洁性、永葆生机活力，必须一刻不停推进党风廉政建设和反腐败斗争。各级领导干部特别是主要负责同志必须切实担负起管党治党政治责任，始终保持“赶考”的清醒，保持对“腐蚀”、“围猎”的警觉，把严的主基调长期坚持下去，以系统施治、标本兼治的理念正风肃纪反腐，不断增强党自我净化、自我完善、自我革新、自我提高能力，跳出治乱兴衰的历史周期率，引领和保障中国特色社会主义巍巍巨轮行稳致远。</w:t>
      </w:r>
    </w:p>
    <w:p>
      <w:pPr>
        <w:jc w:val="left"/>
        <w:rPr>
          <w:rFonts w:ascii="仿宋_GB2312" w:eastAsia="仿宋_GB2312"/>
          <w:sz w:val="32"/>
          <w:szCs w:val="32"/>
        </w:rPr>
      </w:pPr>
      <w:r>
        <w:rPr>
          <w:rFonts w:hint="eastAsia" w:ascii="仿宋_GB2312" w:eastAsia="仿宋_GB2312"/>
          <w:sz w:val="32"/>
          <w:szCs w:val="32"/>
        </w:rPr>
        <w:t>　　习近平强调，要以强有力的政治监督，确保党中央重大决策部署贯彻落实到位。要坚持学懂弄通做实党的创新理论，以庆祝建党100周年为契机，引导党员、干部加强党性锻炼、党性修养，坚定理想信念，百折不挠把自己的事办好。要健全贯彻党中央重大决策部署督查问责机制，加强对贯彻新发展理念、构建新发展格局、推动高质量发展等决策部署落实情况的监督检查。党员、干部要筑牢思想防线，时刻自重自省自警自励，慎独慎微慎始慎终，做政治信念坚定、遵规守纪的明白人。</w:t>
      </w:r>
    </w:p>
    <w:p>
      <w:pPr>
        <w:jc w:val="left"/>
        <w:rPr>
          <w:rFonts w:ascii="仿宋_GB2312" w:eastAsia="仿宋_GB2312"/>
          <w:sz w:val="32"/>
          <w:szCs w:val="32"/>
        </w:rPr>
      </w:pPr>
      <w:r>
        <w:rPr>
          <w:rFonts w:hint="eastAsia" w:ascii="仿宋_GB2312" w:eastAsia="仿宋_GB2312"/>
          <w:sz w:val="32"/>
          <w:szCs w:val="32"/>
        </w:rPr>
        <w:t>　　习近平指出，要坚定不移推进反腐败斗争，不断实现不敢腐、不能腐、不想腐一体推进战略目标。要将正风肃纪反腐与深化改革、完善制度、促进治理贯通起来，用好“四种形态”，综合发挥惩治震慑、惩戒挽救、教育警醒的功效。要持续压实金融管理部门、监管机构和地方党委、政府主体责任，做好金融反腐和处置金融风险统筹衔接，强化金融领域监管和内部治理。要将防腐措施与改革举措同谋划、同部署、同落实，推进重点领域监督机制改革，有针对性地补齐制度短板。各级领导干部要带头遵守党纪国法，自觉反对特权思想、特权现象，带头廉洁治家，从严管好家属子女和身边工作人员。各级党委要加强领导干部个人事项报告情况核查。</w:t>
      </w:r>
    </w:p>
    <w:p>
      <w:pPr>
        <w:jc w:val="left"/>
        <w:rPr>
          <w:rFonts w:ascii="仿宋_GB2312" w:eastAsia="仿宋_GB2312"/>
          <w:sz w:val="32"/>
          <w:szCs w:val="32"/>
        </w:rPr>
      </w:pPr>
      <w:r>
        <w:rPr>
          <w:rFonts w:hint="eastAsia" w:ascii="仿宋_GB2312" w:eastAsia="仿宋_GB2312"/>
          <w:sz w:val="32"/>
          <w:szCs w:val="32"/>
        </w:rPr>
        <w:t>　　习近平强调，要毫不松懈纠治“四风”，坚决防止形式主义、官僚主义滋生蔓延。要深入开展党的优良传统和作风教育，完善作风建设长效机制，把好传统带进新征程，将好作风弘扬在新时代。要坚持全面从严、一严到底，对群众反映强烈的公款吃喝、餐饮浪费等歪风陋习露头就打、反复敲打。对形式主义、官僚主义要毫不妥协，全面检视、靶向纠治，持续为基层松绑减负，树立重实干、重实绩的用人导向，督促全党担当尽责、干事创业。</w:t>
      </w:r>
    </w:p>
    <w:p>
      <w:pPr>
        <w:jc w:val="left"/>
        <w:rPr>
          <w:rFonts w:ascii="仿宋_GB2312" w:eastAsia="仿宋_GB2312"/>
          <w:sz w:val="32"/>
          <w:szCs w:val="32"/>
        </w:rPr>
      </w:pPr>
      <w:r>
        <w:rPr>
          <w:rFonts w:hint="eastAsia" w:ascii="仿宋_GB2312" w:eastAsia="仿宋_GB2312"/>
          <w:sz w:val="32"/>
          <w:szCs w:val="32"/>
        </w:rPr>
        <w:t>　　习近平指出，要持续整治群众身边腐败和作风问题，让群众在反腐“拍蝇”中增强获得感。要坚决整治政法战线违纪违法问题，努力让人民群众在每一件司法案件中感受到公平正义。要推动扫黑除恶常态化，坚决打击黑恶势力及“保护伞”，决不让其再祸害百姓。要紧盯党中央惠民富民、促进共同富裕政策落实，持续纠治教育医疗、养老社保、扶贫环保等领域腐败和不正之风，解决好群众的“急难愁盼”问题，让人民群众感受到公平正义。</w:t>
      </w:r>
    </w:p>
    <w:p>
      <w:pPr>
        <w:jc w:val="left"/>
        <w:rPr>
          <w:rFonts w:ascii="仿宋_GB2312" w:eastAsia="仿宋_GB2312"/>
          <w:sz w:val="32"/>
          <w:szCs w:val="32"/>
        </w:rPr>
      </w:pPr>
      <w:r>
        <w:rPr>
          <w:rFonts w:hint="eastAsia" w:ascii="仿宋_GB2312" w:eastAsia="仿宋_GB2312"/>
          <w:sz w:val="32"/>
          <w:szCs w:val="32"/>
        </w:rPr>
        <w:t xml:space="preserve">    习近平强调，要完善党和国家监督体系，使监督融入“十四五”建设之中。要把监督贯穿于党领导经济社会发展全过程，把完善权力运行和监督制约机制作为实施规划的基础性建设，构建全覆盖的责任制度和监督制度。党委（党组）要履行主体责任，书记作为第一责任人要敢抓真管，纪检监察机关要盯住重点人重点事。要健全党和国家监督体系，以党内监督为主导，不断完善权力监督制度和执纪执法体系，各种监督协调贯通，形成常态长效的监督合力。要充分发挥监督在基层治理中的作用，推动监督落地，让群众参与到监督中来。</w:t>
      </w:r>
    </w:p>
    <w:p>
      <w:pPr>
        <w:jc w:val="left"/>
        <w:rPr>
          <w:rFonts w:ascii="仿宋_GB2312" w:eastAsia="仿宋_GB2312"/>
          <w:sz w:val="32"/>
          <w:szCs w:val="32"/>
        </w:rPr>
      </w:pPr>
      <w:r>
        <w:rPr>
          <w:rFonts w:hint="eastAsia" w:ascii="仿宋_GB2312" w:eastAsia="仿宋_GB2312"/>
          <w:sz w:val="32"/>
          <w:szCs w:val="32"/>
        </w:rPr>
        <w:t>　　习近平指出，纪检监察机关要带头加强党的政治建设，坚定维护党中央权威和党的团结统一，围绕现代化建设大局发挥监督保障执行、促进完善发展作用，知责于心、担责于身、履责于行。各级党委要加强对纪检监察工作的领导，担负起统筹纪检监察干部培养、选拔、任用的责任，选优配强纪检监察干部队伍。纪检监察机关要接受最严格的约束和监督，加大严管严治、自我净化力度，针对自身权力运行机制和管理监督体系的薄弱环节，扎紧织密制度笼子，坚决防止“灯下黑”，努力建设一支政治素质高、忠诚干净担当、专业化能力强、敢于善于斗争的纪检监察铁军，以优异成绩庆祝建党100周年。</w:t>
      </w:r>
    </w:p>
    <w:p>
      <w:pPr>
        <w:jc w:val="left"/>
        <w:rPr>
          <w:rFonts w:ascii="仿宋_GB2312" w:eastAsia="仿宋_GB2312"/>
          <w:sz w:val="32"/>
          <w:szCs w:val="32"/>
        </w:rPr>
      </w:pPr>
      <w:r>
        <w:rPr>
          <w:rFonts w:hint="eastAsia" w:ascii="仿宋_GB2312" w:eastAsia="仿宋_GB2312"/>
          <w:sz w:val="32"/>
          <w:szCs w:val="32"/>
        </w:rPr>
        <w:t>　　赵乐际在主持会议时指出，习近平总书记的重要讲话，充分肯定过去一年全面从严治党取得新的重大成果，深刻阐述全面从严治党新形势新任务，强调全面从严治党首先要从政治上看，不断提高政治判断力、政治领悟力、政治执行力，一刻不停推进党风廉政建设和反腐败斗争，以强有力的政治监督，确保“十四五”时期目标任务落到实处。讲话高屋建瓴、思想深邃、内涵丰富，是推进全面从严治党向纵深发展的重要遵循。各级党组织和广大党员干部要深入学习贯彻习近平总书记重要讲话精神，增强“四个意识”、坚定“四个自信”、做到“两个维护”，认真落实全会部署，把严的主基调长期坚持下去，不断实现不敢腐、不能腐、不想腐一体推进战略目标。</w:t>
      </w:r>
    </w:p>
    <w:p>
      <w:pPr>
        <w:jc w:val="left"/>
        <w:rPr>
          <w:rFonts w:ascii="仿宋_GB2312" w:eastAsia="仿宋_GB2312"/>
          <w:sz w:val="32"/>
          <w:szCs w:val="32"/>
        </w:rPr>
      </w:pPr>
      <w:r>
        <w:rPr>
          <w:rFonts w:hint="eastAsia" w:ascii="仿宋_GB2312" w:eastAsia="仿宋_GB2312"/>
          <w:sz w:val="32"/>
          <w:szCs w:val="32"/>
        </w:rPr>
        <w:t>　　中共中央政治局委员、中央书记处书记，全国人大常委会有关领导同志，国务委员，最高人民法院院长，最高人民检察院检察长，全国政协有关领导同志以及中央军委委员出席会议。</w:t>
      </w:r>
    </w:p>
    <w:p>
      <w:pPr>
        <w:jc w:val="left"/>
        <w:rPr>
          <w:rFonts w:ascii="仿宋_GB2312" w:eastAsia="仿宋_GB2312"/>
          <w:sz w:val="32"/>
          <w:szCs w:val="32"/>
        </w:rPr>
      </w:pPr>
      <w:r>
        <w:rPr>
          <w:rFonts w:hint="eastAsia" w:ascii="仿宋_GB2312" w:eastAsia="仿宋_GB2312"/>
          <w:sz w:val="32"/>
          <w:szCs w:val="32"/>
        </w:rPr>
        <w:t>　　中央纪律检查委员会委员，中央和国家机关各部门、各人民团体主要负责同志，军队有关单位主要负责同志等参加会议。会议以电视电话会议形式举行，各省、自治区、直辖市和新疆生产建设兵团以及军队有关单位设分会场。</w:t>
      </w:r>
    </w:p>
    <w:p>
      <w:pPr>
        <w:jc w:val="left"/>
        <w:rPr>
          <w:rFonts w:ascii="仿宋_GB2312" w:eastAsia="仿宋_GB2312"/>
          <w:sz w:val="32"/>
          <w:szCs w:val="32"/>
        </w:rPr>
      </w:pPr>
    </w:p>
    <w:p>
      <w:pPr>
        <w:jc w:val="left"/>
        <w:rPr>
          <w:rFonts w:ascii="仿宋_GB2312" w:eastAsia="仿宋_GB2312"/>
          <w:sz w:val="32"/>
          <w:szCs w:val="32"/>
        </w:rPr>
      </w:pPr>
    </w:p>
    <w:p>
      <w:pPr>
        <w:jc w:val="left"/>
        <w:rPr>
          <w:rFonts w:ascii="仿宋_GB2312" w:eastAsia="仿宋_GB2312"/>
          <w:sz w:val="32"/>
          <w:szCs w:val="32"/>
        </w:rPr>
      </w:pPr>
    </w:p>
    <w:p>
      <w:pPr>
        <w:pStyle w:val="13"/>
        <w:jc w:val="center"/>
        <w:rPr>
          <w:rFonts w:ascii="黑体" w:hAnsi="黑体" w:eastAsia="黑体"/>
          <w:sz w:val="44"/>
          <w:szCs w:val="44"/>
        </w:rPr>
      </w:pPr>
    </w:p>
    <w:p>
      <w:pPr>
        <w:pStyle w:val="13"/>
        <w:jc w:val="center"/>
        <w:rPr>
          <w:rFonts w:ascii="黑体" w:hAnsi="黑体" w:eastAsia="黑体"/>
          <w:sz w:val="44"/>
          <w:szCs w:val="44"/>
        </w:rPr>
      </w:pPr>
    </w:p>
    <w:p>
      <w:pPr>
        <w:widowControl/>
        <w:shd w:val="clear" w:color="auto" w:fill="FFFFFF"/>
        <w:spacing w:before="100" w:after="100" w:line="320" w:lineRule="atLeast"/>
        <w:jc w:val="center"/>
        <w:outlineLvl w:val="0"/>
        <w:rPr>
          <w:rFonts w:ascii="方正小标宋_GBK" w:hAnsi="仿宋" w:eastAsia="方正小标宋_GBK" w:cs="宋体"/>
          <w:color w:val="2C2C2C"/>
          <w:kern w:val="36"/>
          <w:sz w:val="36"/>
          <w:szCs w:val="36"/>
        </w:rPr>
      </w:pPr>
    </w:p>
    <w:p>
      <w:pPr>
        <w:widowControl/>
        <w:shd w:val="clear" w:color="auto" w:fill="FFFFFF"/>
        <w:spacing w:before="100" w:after="100" w:line="320" w:lineRule="atLeast"/>
        <w:jc w:val="center"/>
        <w:outlineLvl w:val="0"/>
        <w:rPr>
          <w:rFonts w:ascii="方正小标宋_GBK" w:hAnsi="仿宋" w:eastAsia="方正小标宋_GBK" w:cs="宋体"/>
          <w:color w:val="2C2C2C"/>
          <w:kern w:val="36"/>
          <w:sz w:val="36"/>
          <w:szCs w:val="36"/>
        </w:rPr>
        <w:sectPr>
          <w:footerReference r:id="rId4" w:type="default"/>
          <w:pgSz w:w="11906" w:h="16838"/>
          <w:pgMar w:top="1440" w:right="1800" w:bottom="1440" w:left="1800" w:header="851" w:footer="992" w:gutter="0"/>
          <w:pgNumType w:fmt="decimal" w:start="1"/>
          <w:cols w:space="425" w:num="1"/>
          <w:docGrid w:type="lines" w:linePitch="312" w:charSpace="0"/>
        </w:sectPr>
      </w:pPr>
    </w:p>
    <w:p>
      <w:pPr>
        <w:jc w:val="center"/>
        <w:rPr>
          <w:rFonts w:ascii="方正小标宋简体" w:eastAsia="方正小标宋简体"/>
          <w:sz w:val="36"/>
          <w:szCs w:val="36"/>
        </w:rPr>
      </w:pPr>
      <w:r>
        <w:rPr>
          <w:rFonts w:hint="eastAsia" w:ascii="方正小标宋简体" w:eastAsia="方正小标宋简体"/>
          <w:sz w:val="36"/>
          <w:szCs w:val="36"/>
        </w:rPr>
        <w:t>习近平在中共中央政治局第二十七次集体学习时强调 完整准确全面贯彻新发展理念 确保“十四五”时期我国发展开好局起好步</w:t>
      </w:r>
    </w:p>
    <w:p>
      <w:pPr>
        <w:jc w:val="left"/>
        <w:rPr>
          <w:rFonts w:ascii="仿宋_GB2312" w:eastAsia="仿宋_GB2312"/>
          <w:sz w:val="32"/>
          <w:szCs w:val="32"/>
        </w:rPr>
      </w:pPr>
    </w:p>
    <w:p>
      <w:pPr>
        <w:jc w:val="left"/>
        <w:rPr>
          <w:rFonts w:ascii="仿宋_GB2312" w:eastAsia="仿宋_GB2312"/>
          <w:sz w:val="32"/>
          <w:szCs w:val="32"/>
        </w:rPr>
      </w:pPr>
      <w:r>
        <w:rPr>
          <w:rFonts w:hint="eastAsia" w:ascii="仿宋_GB2312" w:eastAsia="仿宋_GB2312"/>
          <w:sz w:val="32"/>
          <w:szCs w:val="32"/>
        </w:rPr>
        <w:t xml:space="preserve">    中共中央政治局1月28日下午就做好“十四五”时期我国发展开好局、起好步的重点工作进行第二十七次集体学习。中共中央总书记习近平在主持学习时强调，新发展理念是一个系统的理论体系，回答了关于发展的目的、动力、方式、路径等一系列理论和实践问题，阐明了我们党关于发展的政治立场、价值导向、发展模式、发展道路等重大政治问题。全党必须完整、准确、全面贯彻新发展理念，确保“十四五”时期我国发展开好局、起好步。</w:t>
      </w:r>
    </w:p>
    <w:p>
      <w:pPr>
        <w:jc w:val="left"/>
        <w:rPr>
          <w:rFonts w:ascii="仿宋_GB2312" w:eastAsia="仿宋_GB2312"/>
          <w:sz w:val="32"/>
          <w:szCs w:val="32"/>
        </w:rPr>
      </w:pPr>
      <w:r>
        <w:rPr>
          <w:rFonts w:hint="eastAsia" w:ascii="仿宋_GB2312" w:eastAsia="仿宋_GB2312"/>
          <w:sz w:val="32"/>
          <w:szCs w:val="32"/>
        </w:rPr>
        <w:t>　　这次中央政治局集体学习，由中央政治局同志自学并交流工作体会，刘鹤、孙春兰、胡春华、蔡奇同志结合分管领域和地方的工作作了发言，大家进行了交流。</w:t>
      </w:r>
    </w:p>
    <w:p>
      <w:pPr>
        <w:jc w:val="left"/>
        <w:rPr>
          <w:rFonts w:ascii="仿宋_GB2312" w:eastAsia="仿宋_GB2312"/>
          <w:sz w:val="32"/>
          <w:szCs w:val="32"/>
        </w:rPr>
      </w:pPr>
      <w:r>
        <w:rPr>
          <w:rFonts w:hint="eastAsia" w:ascii="仿宋_GB2312" w:eastAsia="仿宋_GB2312"/>
          <w:sz w:val="32"/>
          <w:szCs w:val="32"/>
        </w:rPr>
        <w:t>　　习近平在主持学习时发表了讲话。他指出，今年是“十四五”开局之年，也是我们党成立100周年。做好今年经济社会发展工作、迈好“十四五”时期我国发展第一步，至关重要。第一步要迈准迈稳，迈出新气象，迈出新成效。</w:t>
      </w:r>
    </w:p>
    <w:p>
      <w:pPr>
        <w:jc w:val="left"/>
        <w:rPr>
          <w:rFonts w:ascii="仿宋_GB2312" w:eastAsia="仿宋_GB2312"/>
          <w:sz w:val="32"/>
          <w:szCs w:val="32"/>
        </w:rPr>
      </w:pPr>
      <w:r>
        <w:rPr>
          <w:rFonts w:hint="eastAsia" w:ascii="仿宋_GB2312" w:eastAsia="仿宋_GB2312"/>
          <w:sz w:val="32"/>
          <w:szCs w:val="32"/>
        </w:rPr>
        <w:t>　　习近平强调，新发展理念是一个整体，坚持创新发展、协调发展、绿色发展、开放发展、共享发展，全党全国要统一思想、协调行动、开拓前进。无论是中央层面还是部门层面，无论是省级层面还是省以下各级层面，在贯彻落实中都要完整把握、准确理解、全面落实，把新发展理念贯彻到经济社会发展全过程和各领域。要抓住主要矛盾和矛盾的主要方面，切实解决影响构建新发展格局、实现高质量发展的突出问题，切实解决影响人民群众生产生活的突出问题。创新发展、协调发展、绿色发展、开放发展、共享发展，在工作中都要予以关注，使之协同发力、形成合力，不能畸轻畸重，不能以偏概全。从中央层面来说，要从规划设计、宏观指导、政策法律、财政投入、工作安排等方面对全党全国作出指导，抓好关键环节，通过重点突破带动贯彻新发展理念整体水平提升，从全局上不断提高全党全国贯彻落实新发展理念的能力和水平。各部门既要按照自身职责抓好新发展理念涉及本部门的重点工作，也要综合考虑本部门工作对全党全国贯彻新发展理念的作用和影响。各地区要根据自身条件和可能，既全面贯彻新发展理念，又抓住短板弱项来重点推进，不能脱离实际硬干，更不要为了出政绩不顾条件什么都想干。</w:t>
      </w:r>
    </w:p>
    <w:p>
      <w:pPr>
        <w:jc w:val="left"/>
        <w:rPr>
          <w:rFonts w:ascii="仿宋_GB2312" w:eastAsia="仿宋_GB2312"/>
          <w:sz w:val="32"/>
          <w:szCs w:val="32"/>
        </w:rPr>
      </w:pPr>
      <w:r>
        <w:rPr>
          <w:rFonts w:hint="eastAsia" w:ascii="仿宋_GB2312" w:eastAsia="仿宋_GB2312"/>
          <w:sz w:val="32"/>
          <w:szCs w:val="32"/>
        </w:rPr>
        <w:t>　　习近平指出，进入新发展阶段，完整、准确、全面贯彻新发展理念，必须更加注重共同富裕问题。党的十九届五中全会向着更远的目标谋划共同富裕，提出了“全体人民共同富裕取得更为明显的实质性进展”的目标。共同富裕本身就是社会主义现代化的一个重要目标。我们要始终把满足人民对美好生活的新期待作为发展的出发点和落脚点，在实现现代化过程中不断地、逐步地解决好这个问题。要自觉主动解决地区差距、城乡差距、收入差距等问题，坚持在发展中保障和改善民生，统筹做好就业、收入分配、教育、社保、医疗、住房、养老、扶幼等各方面工作，更加注重向农村、基层、欠发达地区倾斜，向困难群众倾斜，促进社会公平正义，让发展成果更多更公平惠及全体人民。促进全体人民共同富裕是一项长期任务，也是一项现实任务，必须摆在更加重要的位置，脚踏实地，久久为功，向着这个目标作出更加积极有为的努力。</w:t>
      </w:r>
    </w:p>
    <w:p>
      <w:pPr>
        <w:jc w:val="left"/>
        <w:rPr>
          <w:rFonts w:ascii="仿宋_GB2312" w:eastAsia="仿宋_GB2312"/>
          <w:sz w:val="32"/>
          <w:szCs w:val="32"/>
        </w:rPr>
      </w:pPr>
      <w:r>
        <w:rPr>
          <w:rFonts w:hint="eastAsia" w:ascii="仿宋_GB2312" w:eastAsia="仿宋_GB2312"/>
          <w:sz w:val="32"/>
          <w:szCs w:val="32"/>
        </w:rPr>
        <w:t>　　习近平强调，完整、准确、全面贯彻新发展理念，既要以新发展理念指导引领全面深化改革，又要通过深化改革为完整、准确、全面贯彻新发展理念提供体制机制保障。党的十八届三中全会以来，我国主要领域改革主体框架基本确立，现在要把着力点放到围绕完整、准确、全面贯彻新发展理念，加强系统集成、精准施策上来。要在已有改革基础上，立足贯彻新发展理念、构建新发展格局，坚持问题导向，围绕增强创新能力、推动平衡发展、改善生态环境、提高开放水平、促进共享发展等重点领域和关键环节，继续把改革推向深入，更加精准地出台改革方案，更加全面地完善制度体系。</w:t>
      </w:r>
    </w:p>
    <w:p>
      <w:pPr>
        <w:jc w:val="left"/>
        <w:rPr>
          <w:rFonts w:ascii="仿宋_GB2312" w:eastAsia="仿宋_GB2312"/>
          <w:sz w:val="32"/>
          <w:szCs w:val="32"/>
        </w:rPr>
      </w:pPr>
      <w:r>
        <w:rPr>
          <w:rFonts w:hint="eastAsia" w:ascii="仿宋_GB2312" w:eastAsia="仿宋_GB2312"/>
          <w:sz w:val="32"/>
          <w:szCs w:val="32"/>
        </w:rPr>
        <w:t>　　习近平指出，完整、准确、全面贯彻新发展理念，必须坚持系统观念，统筹国内国际两个大局，统筹“五位一体”总体布局和“四个全面”战略布局，加强前瞻性思考、全局性谋划、战略性布局、整体性推进。要统筹中华民族伟大复兴战略全局和世界百年未有之大变局，立足国内，放眼世界，深刻认识错综复杂的国际局势对我国的影响，既保持战略定力又善于积极应变，既集中精力办好自己的事，又积极参与全球治理、为国内发展创造良好环境。要统筹新冠肺炎疫情防控和经济社会发展，毫不放松抓好“外防输入、内防反弹”工作，确保不出现规模性输入和反弹。要统筹发展和安全，善于预见和预判各种风险挑战，做好应对各种“黑天鹅”、“灰犀牛”事件的预案，不断增强发展的安全性。</w:t>
      </w:r>
    </w:p>
    <w:p>
      <w:pPr>
        <w:jc w:val="left"/>
        <w:rPr>
          <w:rFonts w:ascii="仿宋_GB2312" w:eastAsia="仿宋_GB2312"/>
          <w:sz w:val="32"/>
          <w:szCs w:val="32"/>
        </w:rPr>
      </w:pPr>
      <w:r>
        <w:rPr>
          <w:rFonts w:hint="eastAsia" w:ascii="仿宋_GB2312" w:eastAsia="仿宋_GB2312"/>
          <w:sz w:val="32"/>
          <w:szCs w:val="32"/>
        </w:rPr>
        <w:t>　　习近平强调，完整、准确、全面贯彻新发展理念，是经济社会发展的工作要求，也是十分重要的政治要求。越是形势复杂、任务艰巨，越要坚持党的全面领导和党中央集中统一领导，越要把党中央关于贯彻新发展理念的要求落实到工作中去。只有站在政治的高度，对党中央的大政方针和决策部署才能领会更透彻，工作起来才能更有预见性和主动性。各级领导干部特别是高级干部要不断提高政治判断力、政治领悟力、政治执行力，对“国之大者”了然于胸，把贯彻党中央精神体现到谋划重大战略、制定重大政策、部署重大任务、推进重大工作的实践中去，经常对表对标，及时校准偏差。</w:t>
      </w:r>
    </w:p>
    <w:p>
      <w:pPr>
        <w:jc w:val="left"/>
        <w:rPr>
          <w:rFonts w:ascii="仿宋_GB2312" w:eastAsia="仿宋_GB2312"/>
          <w:sz w:val="32"/>
          <w:szCs w:val="32"/>
        </w:rPr>
      </w:pPr>
      <w:r>
        <w:rPr>
          <w:rFonts w:hint="eastAsia" w:ascii="仿宋_GB2312" w:eastAsia="仿宋_GB2312"/>
          <w:sz w:val="32"/>
          <w:szCs w:val="32"/>
        </w:rPr>
        <w:t>　　习近平指出，各级党组织和领导干部要有很强的责任意识，守土有责、守土负责、守土尽责，无论什么时候，该做的事，知重负重、攻坚克难，顶着压力也要干；该负的责，挺身而出、冲锋在前，冒着风险也要担。发现了问题、发现了问题的苗头就要及时处理，不能麻木不仁，不能逃避责任。各级党委和政府要落实各项工作责任制，科学排兵布阵，层层压实责任，推动各级党组织、各个部门、各条战线、各行各业尽忠职守、主动作为，为庆祝建党100周年营造良好社会环境。</w:t>
      </w:r>
    </w:p>
    <w:p>
      <w:pPr>
        <w:rPr>
          <w:rFonts w:ascii="仿宋" w:hAnsi="仿宋" w:eastAsia="仿宋"/>
          <w:sz w:val="32"/>
          <w:szCs w:val="32"/>
        </w:rPr>
      </w:pP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wiss"/>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2051" o:spid="_x0000_s205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id w:val="24740591"/>
                </w:sdtPr>
                <w:sdtContent>
                  <w:p>
                    <w:pPr>
                      <w:pStyle w:val="4"/>
                      <w:jc w:val="center"/>
                    </w:pPr>
                    <w:r>
                      <w:fldChar w:fldCharType="begin"/>
                    </w:r>
                    <w:r>
                      <w:instrText xml:space="preserve"> PAGE   \* MERGEFORMAT </w:instrText>
                    </w:r>
                    <w:r>
                      <w:fldChar w:fldCharType="separate"/>
                    </w:r>
                    <w:r>
                      <w:rPr>
                        <w:lang w:val="zh-CN"/>
                      </w:rPr>
                      <w:t>1</w:t>
                    </w:r>
                    <w:r>
                      <w:rPr>
                        <w:lang w:val="zh-CN"/>
                      </w:rPr>
                      <w:fldChar w:fldCharType="end"/>
                    </w:r>
                  </w:p>
                </w:sdtContent>
              </w:sdt>
              <w:p/>
            </w:txbxContent>
          </v:textbox>
        </v:shape>
      </w:pic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571B62"/>
    <w:multiLevelType w:val="multilevel"/>
    <w:tmpl w:val="77571B6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462E0"/>
    <w:rsid w:val="000B1214"/>
    <w:rsid w:val="000D7354"/>
    <w:rsid w:val="001156F4"/>
    <w:rsid w:val="00150AA1"/>
    <w:rsid w:val="001D4701"/>
    <w:rsid w:val="002F19E0"/>
    <w:rsid w:val="00453BD6"/>
    <w:rsid w:val="0048723A"/>
    <w:rsid w:val="005109DC"/>
    <w:rsid w:val="005B5C44"/>
    <w:rsid w:val="006C6F48"/>
    <w:rsid w:val="0078366A"/>
    <w:rsid w:val="007E5589"/>
    <w:rsid w:val="00A20510"/>
    <w:rsid w:val="00A95AD5"/>
    <w:rsid w:val="00B462E0"/>
    <w:rsid w:val="00B76A64"/>
    <w:rsid w:val="00ED7CA7"/>
    <w:rsid w:val="00FE7ABC"/>
    <w:rsid w:val="09497456"/>
    <w:rsid w:val="160A1075"/>
    <w:rsid w:val="1EB220A8"/>
    <w:rsid w:val="56B70A8A"/>
    <w:rsid w:val="582F1675"/>
    <w:rsid w:val="6E8E1F69"/>
    <w:rsid w:val="79A976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customStyle="1" w:styleId="10">
    <w:name w:val="标题 1 Char"/>
    <w:basedOn w:val="8"/>
    <w:link w:val="2"/>
    <w:qFormat/>
    <w:uiPriority w:val="9"/>
    <w:rPr>
      <w:rFonts w:ascii="宋体" w:hAnsi="宋体" w:eastAsia="宋体" w:cs="宋体"/>
      <w:b/>
      <w:bCs/>
      <w:kern w:val="36"/>
      <w:sz w:val="48"/>
      <w:szCs w:val="48"/>
    </w:rPr>
  </w:style>
  <w:style w:type="character" w:customStyle="1" w:styleId="11">
    <w:name w:val="批注框文本 Char"/>
    <w:basedOn w:val="8"/>
    <w:link w:val="3"/>
    <w:semiHidden/>
    <w:qFormat/>
    <w:uiPriority w:val="99"/>
    <w:rPr>
      <w:sz w:val="18"/>
      <w:szCs w:val="18"/>
    </w:rPr>
  </w:style>
  <w:style w:type="character" w:customStyle="1" w:styleId="12">
    <w:name w:val="bjh-p"/>
    <w:basedOn w:val="8"/>
    <w:qFormat/>
    <w:uiPriority w:val="0"/>
  </w:style>
  <w:style w:type="paragraph" w:customStyle="1" w:styleId="13">
    <w:name w:val="Default"/>
    <w:uiPriority w:val="0"/>
    <w:pPr>
      <w:widowControl w:val="0"/>
      <w:autoSpaceDE w:val="0"/>
      <w:autoSpaceDN w:val="0"/>
      <w:adjustRightInd w:val="0"/>
    </w:pPr>
    <w:rPr>
      <w:rFonts w:ascii="方正小标宋简体" w:hAnsi="Times New Roman" w:eastAsia="方正小标宋简体" w:cs="方正小标宋简体"/>
      <w:color w:val="000000"/>
      <w:sz w:val="24"/>
      <w:szCs w:val="24"/>
      <w:lang w:val="en-US" w:eastAsia="zh-CN" w:bidi="ar-SA"/>
    </w:rPr>
  </w:style>
  <w:style w:type="character" w:customStyle="1" w:styleId="14">
    <w:name w:val="页眉 Char"/>
    <w:basedOn w:val="8"/>
    <w:link w:val="5"/>
    <w:semiHidden/>
    <w:qFormat/>
    <w:uiPriority w:val="99"/>
    <w:rPr>
      <w:sz w:val="18"/>
      <w:szCs w:val="18"/>
    </w:rPr>
  </w:style>
  <w:style w:type="character" w:customStyle="1" w:styleId="15">
    <w:name w:val="页脚 Char"/>
    <w:basedOn w:val="8"/>
    <w:link w:val="4"/>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1" textRotate="1"/>
    <customShpInfo spid="_x0000_s2050" textRotate="1"/>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1EB45D-E628-4240-88F5-74358560DF32}">
  <ds:schemaRefs/>
</ds:datastoreItem>
</file>

<file path=docProps/app.xml><?xml version="1.0" encoding="utf-8"?>
<Properties xmlns="http://schemas.openxmlformats.org/officeDocument/2006/extended-properties" xmlns:vt="http://schemas.openxmlformats.org/officeDocument/2006/docPropsVTypes">
  <Template>Normal</Template>
  <Pages>20</Pages>
  <Words>1432</Words>
  <Characters>8168</Characters>
  <Lines>68</Lines>
  <Paragraphs>19</Paragraphs>
  <TotalTime>2</TotalTime>
  <ScaleCrop>false</ScaleCrop>
  <LinksUpToDate>false</LinksUpToDate>
  <CharactersWithSpaces>9581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2020-09-14T06:34:00Z</dcterms:created>
  <dc:creator>lenovo</dc:creator>
  <cp:lastModifiedBy>Ricky</cp:lastModifiedBy>
  <dcterms:modified xsi:type="dcterms:W3CDTF">2021-03-05T02:13:38Z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